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D8A" w14:textId="621256DF" w:rsidR="00244439" w:rsidRPr="001C5C3F" w:rsidRDefault="007F51B5" w:rsidP="001C5C3F">
      <w:pPr>
        <w:pStyle w:val="NoSpacing"/>
        <w:rPr>
          <w:rStyle w:val="normaltextrun"/>
          <w:rFonts w:ascii="Calibre Light" w:hAnsi="Calibre Light"/>
          <w:b w:val="0"/>
          <w:bCs w:val="0"/>
          <w:lang w:val="en-US"/>
        </w:rPr>
      </w:pPr>
      <w:bookmarkStart w:id="0" w:name="_Hlk96417875"/>
      <w:r>
        <w:rPr>
          <w:rStyle w:val="normaltextrun"/>
          <w:rFonts w:ascii="Calibre Semibold" w:hAnsi="Calibre Semibold"/>
          <w:b w:val="0"/>
          <w:bCs w:val="0"/>
          <w:lang w:val="en-US"/>
        </w:rPr>
        <w:t xml:space="preserve">What are Dormant Assets? </w:t>
      </w:r>
    </w:p>
    <w:p w14:paraId="35BDF169" w14:textId="7E8FEABE"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04AE2CB5" w14:textId="4B1D5B11" w:rsidR="00C56944" w:rsidRPr="00C56944" w:rsidRDefault="00C56944" w:rsidP="00C56944">
      <w:pPr>
        <w:rPr>
          <w:rFonts w:ascii="Calibre Light" w:eastAsia="Times New Roman" w:hAnsi="Calibre Light" w:cs="Times New Roman"/>
          <w:b w:val="0"/>
          <w:bCs w:val="0"/>
          <w:color w:val="auto"/>
          <w:sz w:val="24"/>
          <w:szCs w:val="24"/>
          <w:lang w:eastAsia="en-GB"/>
        </w:rPr>
      </w:pPr>
      <w:r w:rsidRPr="00C56944">
        <w:rPr>
          <w:rFonts w:ascii="Calibre Light" w:eastAsia="Times New Roman" w:hAnsi="Calibre Light" w:cs="Times New Roman"/>
          <w:b w:val="0"/>
          <w:bCs w:val="0"/>
          <w:color w:val="auto"/>
          <w:sz w:val="24"/>
          <w:szCs w:val="24"/>
          <w:lang w:eastAsia="en-GB"/>
        </w:rPr>
        <w:t>A dormant asset is a financial product, such as a bank account, which has not been used for many years, and which the provider has been unable to reunite with its owner despite efforts aligned with industry best practice. The</w:t>
      </w:r>
      <w:r w:rsidR="00885879">
        <w:rPr>
          <w:rFonts w:ascii="Calibre Light" w:eastAsia="Times New Roman" w:hAnsi="Calibre Light" w:cs="Times New Roman"/>
          <w:b w:val="0"/>
          <w:bCs w:val="0"/>
          <w:color w:val="auto"/>
          <w:sz w:val="24"/>
          <w:szCs w:val="24"/>
          <w:lang w:eastAsia="en-GB"/>
        </w:rPr>
        <w:t xml:space="preserve"> Dormant Assets</w:t>
      </w:r>
      <w:r w:rsidRPr="00C56944">
        <w:rPr>
          <w:rFonts w:ascii="Calibre Light" w:eastAsia="Times New Roman" w:hAnsi="Calibre Light" w:cs="Times New Roman"/>
          <w:b w:val="0"/>
          <w:bCs w:val="0"/>
          <w:color w:val="auto"/>
          <w:sz w:val="24"/>
          <w:szCs w:val="24"/>
          <w:lang w:eastAsia="en-GB"/>
        </w:rPr>
        <w:t xml:space="preserve"> Scheme allows businesses to transfer funds voluntarily from dormant assets. They can decide if they want to join and how much they transfer.</w:t>
      </w:r>
    </w:p>
    <w:p w14:paraId="27EE70DC" w14:textId="78F36C00" w:rsidR="001D1A19" w:rsidRPr="001D1A19" w:rsidRDefault="001D1A19" w:rsidP="001D1A19">
      <w:pPr>
        <w:pStyle w:val="paragraph"/>
        <w:spacing w:after="0"/>
        <w:textAlignment w:val="baseline"/>
        <w:rPr>
          <w:rFonts w:ascii="Calibre Light" w:hAnsi="Calibre Light"/>
          <w:b w:val="0"/>
          <w:bCs w:val="0"/>
          <w:color w:val="auto"/>
        </w:rPr>
      </w:pPr>
      <w:r w:rsidRPr="001D1A19">
        <w:rPr>
          <w:rFonts w:ascii="Calibre Light" w:hAnsi="Calibre Light"/>
          <w:b w:val="0"/>
          <w:bCs w:val="0"/>
          <w:color w:val="auto"/>
        </w:rPr>
        <w:t>The Scheme has so far enabled over £800m to be released to support social and environmental initiatives across the UK. The money is split between England, Scotland, Wales and Northern Ireland, and each nation makes its own decisions on how the money is spent.</w:t>
      </w:r>
      <w:r w:rsidR="00167D24">
        <w:rPr>
          <w:rFonts w:ascii="Calibre Light" w:hAnsi="Calibre Light"/>
          <w:b w:val="0"/>
          <w:bCs w:val="0"/>
          <w:color w:val="auto"/>
        </w:rPr>
        <w:t xml:space="preserve"> </w:t>
      </w:r>
      <w:r w:rsidRPr="001D1A19">
        <w:rPr>
          <w:rFonts w:ascii="Calibre Light" w:hAnsi="Calibre Light"/>
          <w:b w:val="0"/>
          <w:bCs w:val="0"/>
          <w:color w:val="auto"/>
        </w:rPr>
        <w:t>The work funded by the Scheme aims to tackle some of society’s most pressing challenges</w:t>
      </w:r>
      <w:r>
        <w:rPr>
          <w:rFonts w:ascii="Calibre Light" w:hAnsi="Calibre Light"/>
          <w:b w:val="0"/>
          <w:bCs w:val="0"/>
          <w:color w:val="auto"/>
        </w:rPr>
        <w:t xml:space="preserve">, providing </w:t>
      </w:r>
      <w:r w:rsidRPr="001D1A19">
        <w:rPr>
          <w:rFonts w:ascii="Calibre Light" w:hAnsi="Calibre Light"/>
          <w:b w:val="0"/>
          <w:bCs w:val="0"/>
          <w:color w:val="auto"/>
        </w:rPr>
        <w:t>long-term, flexible funding that enables expert organisations to focus on creating positive systemic change to important issues such as youth unemployment, problem debt, and climate change.</w:t>
      </w:r>
      <w:r w:rsidR="00167D24">
        <w:rPr>
          <w:rStyle w:val="FootnoteReference"/>
          <w:rFonts w:ascii="Calibre Light" w:hAnsi="Calibre Light"/>
          <w:b w:val="0"/>
          <w:bCs w:val="0"/>
          <w:color w:val="auto"/>
        </w:rPr>
        <w:footnoteReference w:id="2"/>
      </w:r>
    </w:p>
    <w:p w14:paraId="38A43F91" w14:textId="5092E83E" w:rsidR="001D1A19" w:rsidRDefault="001D1A19" w:rsidP="001D1A19">
      <w:pPr>
        <w:pStyle w:val="paragraph"/>
        <w:spacing w:after="0"/>
        <w:textAlignment w:val="baseline"/>
        <w:rPr>
          <w:rFonts w:ascii="Calibre Light" w:hAnsi="Calibre Light"/>
          <w:b w:val="0"/>
          <w:bCs w:val="0"/>
          <w:color w:val="auto"/>
        </w:rPr>
      </w:pPr>
      <w:r w:rsidRPr="001D1A19">
        <w:rPr>
          <w:rFonts w:ascii="Calibre Light" w:hAnsi="Calibre Light"/>
          <w:b w:val="0"/>
          <w:bCs w:val="0"/>
          <w:color w:val="auto"/>
        </w:rPr>
        <w:t xml:space="preserve">In response to coronavirus, the release of £150m of dormant assets funding was announced in May 2020 to expand an affordable credit scheme to help people struggling with </w:t>
      </w:r>
      <w:r w:rsidR="00AA2AB5" w:rsidRPr="001D1A19">
        <w:rPr>
          <w:rFonts w:ascii="Calibre Light" w:hAnsi="Calibre Light"/>
          <w:b w:val="0"/>
          <w:bCs w:val="0"/>
          <w:color w:val="auto"/>
        </w:rPr>
        <w:t>debt and</w:t>
      </w:r>
      <w:r w:rsidRPr="001D1A19">
        <w:rPr>
          <w:rFonts w:ascii="Calibre Light" w:hAnsi="Calibre Light"/>
          <w:b w:val="0"/>
          <w:bCs w:val="0"/>
          <w:color w:val="auto"/>
        </w:rPr>
        <w:t xml:space="preserve"> support the charity and voluntary sector across the UK as it continues to play a vital role during the pandemic.</w:t>
      </w:r>
    </w:p>
    <w:p w14:paraId="69C183D1" w14:textId="01155561" w:rsidR="00B73C0D" w:rsidRDefault="00687520" w:rsidP="001D00DB">
      <w:pPr>
        <w:pStyle w:val="paragraph"/>
        <w:spacing w:after="0"/>
        <w:textAlignment w:val="baseline"/>
        <w:rPr>
          <w:rFonts w:ascii="Calibre Light" w:hAnsi="Calibre Light"/>
          <w:b w:val="0"/>
          <w:bCs w:val="0"/>
          <w:color w:val="auto"/>
        </w:rPr>
      </w:pPr>
      <w:r>
        <w:rPr>
          <w:rFonts w:ascii="Calibre Light" w:hAnsi="Calibre Light"/>
          <w:b w:val="0"/>
          <w:bCs w:val="0"/>
          <w:color w:val="auto"/>
        </w:rPr>
        <w:t>The</w:t>
      </w:r>
      <w:r w:rsidR="009C1831">
        <w:rPr>
          <w:rFonts w:ascii="Calibre Light" w:hAnsi="Calibre Light"/>
          <w:b w:val="0"/>
          <w:bCs w:val="0"/>
          <w:color w:val="auto"/>
        </w:rPr>
        <w:t xml:space="preserve"> 2022</w:t>
      </w:r>
      <w:r w:rsidR="00943DAF">
        <w:rPr>
          <w:rFonts w:ascii="Calibre Light" w:hAnsi="Calibre Light"/>
          <w:b w:val="0"/>
          <w:bCs w:val="0"/>
          <w:color w:val="auto"/>
        </w:rPr>
        <w:t xml:space="preserve"> Dormant Assets Act </w:t>
      </w:r>
      <w:r w:rsidR="008C607D">
        <w:rPr>
          <w:rFonts w:ascii="Calibre Light" w:hAnsi="Calibre Light"/>
          <w:b w:val="0"/>
          <w:bCs w:val="0"/>
          <w:color w:val="auto"/>
        </w:rPr>
        <w:t>received</w:t>
      </w:r>
      <w:r>
        <w:rPr>
          <w:rFonts w:ascii="Calibre Light" w:hAnsi="Calibre Light"/>
          <w:b w:val="0"/>
          <w:bCs w:val="0"/>
          <w:color w:val="auto"/>
        </w:rPr>
        <w:t xml:space="preserve"> Royal Assent in </w:t>
      </w:r>
      <w:r w:rsidR="003970BE">
        <w:rPr>
          <w:rFonts w:ascii="Calibre Light" w:hAnsi="Calibre Light"/>
          <w:b w:val="0"/>
          <w:bCs w:val="0"/>
          <w:color w:val="auto"/>
        </w:rPr>
        <w:t>February 2022,</w:t>
      </w:r>
      <w:r>
        <w:rPr>
          <w:rFonts w:ascii="Calibre Light" w:hAnsi="Calibre Light"/>
          <w:b w:val="0"/>
          <w:bCs w:val="0"/>
          <w:color w:val="auto"/>
        </w:rPr>
        <w:t xml:space="preserve"> </w:t>
      </w:r>
      <w:r w:rsidR="00467E4F">
        <w:rPr>
          <w:rFonts w:ascii="Calibre Light" w:hAnsi="Calibre Light"/>
          <w:b w:val="0"/>
          <w:bCs w:val="0"/>
          <w:color w:val="auto"/>
        </w:rPr>
        <w:t xml:space="preserve">in which the Government </w:t>
      </w:r>
      <w:r w:rsidR="003970BE">
        <w:rPr>
          <w:rFonts w:ascii="Calibre Light" w:hAnsi="Calibre Light"/>
          <w:b w:val="0"/>
          <w:bCs w:val="0"/>
          <w:color w:val="auto"/>
        </w:rPr>
        <w:t>will be releasing £8</w:t>
      </w:r>
      <w:r w:rsidR="00B73C0D">
        <w:rPr>
          <w:rFonts w:ascii="Calibre Light" w:hAnsi="Calibre Light"/>
          <w:b w:val="0"/>
          <w:bCs w:val="0"/>
          <w:color w:val="auto"/>
        </w:rPr>
        <w:t>80m</w:t>
      </w:r>
      <w:r w:rsidR="00C32221">
        <w:rPr>
          <w:rFonts w:ascii="Calibre Light" w:hAnsi="Calibre Light"/>
          <w:b w:val="0"/>
          <w:bCs w:val="0"/>
          <w:color w:val="auto"/>
        </w:rPr>
        <w:t>.</w:t>
      </w:r>
      <w:r w:rsidR="00B73C0D">
        <w:rPr>
          <w:rFonts w:ascii="Calibre Light" w:hAnsi="Calibre Light"/>
          <w:b w:val="0"/>
          <w:bCs w:val="0"/>
          <w:color w:val="auto"/>
        </w:rPr>
        <w:t xml:space="preserve"> </w:t>
      </w:r>
      <w:r w:rsidR="00C32221">
        <w:rPr>
          <w:rFonts w:ascii="Calibre Light" w:hAnsi="Calibre Light"/>
          <w:b w:val="0"/>
          <w:bCs w:val="0"/>
          <w:color w:val="auto"/>
        </w:rPr>
        <w:t>F</w:t>
      </w:r>
      <w:r w:rsidR="00B73C0D">
        <w:rPr>
          <w:rFonts w:ascii="Calibre Light" w:hAnsi="Calibre Light"/>
          <w:b w:val="0"/>
          <w:bCs w:val="0"/>
          <w:color w:val="auto"/>
        </w:rPr>
        <w:t>ollowing a consultation period this summer</w:t>
      </w:r>
      <w:r w:rsidR="0055627C">
        <w:rPr>
          <w:rFonts w:ascii="Calibre Light" w:hAnsi="Calibre Light"/>
          <w:b w:val="0"/>
          <w:bCs w:val="0"/>
          <w:color w:val="auto"/>
        </w:rPr>
        <w:t>, they will decide</w:t>
      </w:r>
      <w:r w:rsidR="00BB2EDA">
        <w:rPr>
          <w:rFonts w:ascii="Calibre Light" w:hAnsi="Calibre Light"/>
          <w:b w:val="0"/>
          <w:bCs w:val="0"/>
          <w:color w:val="auto"/>
        </w:rPr>
        <w:t xml:space="preserve"> what causes should benefit </w:t>
      </w:r>
      <w:r w:rsidR="00BB2EDA" w:rsidRPr="00BB2EDA">
        <w:rPr>
          <w:rFonts w:ascii="Calibre Light" w:hAnsi="Calibre Light"/>
          <w:b w:val="0"/>
          <w:bCs w:val="0"/>
          <w:color w:val="auto"/>
        </w:rPr>
        <w:t>in England to help level up opportunities for young people and communities across the country.</w:t>
      </w:r>
    </w:p>
    <w:p w14:paraId="573BD153" w14:textId="77777777" w:rsidR="004B2788" w:rsidRDefault="004B2788" w:rsidP="001D00DB">
      <w:pPr>
        <w:pStyle w:val="paragraph"/>
        <w:spacing w:before="0" w:beforeAutospacing="0" w:after="0" w:afterAutospacing="0"/>
        <w:textAlignment w:val="baseline"/>
        <w:rPr>
          <w:rFonts w:ascii="Calibre Light" w:hAnsi="Calibre Light"/>
          <w:b w:val="0"/>
          <w:bCs w:val="0"/>
          <w:color w:val="auto"/>
        </w:rPr>
      </w:pPr>
    </w:p>
    <w:p w14:paraId="6441A408" w14:textId="64129577" w:rsidR="00142AFE" w:rsidRDefault="00B63A89" w:rsidP="00D300AA">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 xml:space="preserve">Who would get the money and where would it </w:t>
      </w:r>
      <w:r w:rsidR="00D300AA">
        <w:rPr>
          <w:rStyle w:val="normaltextrun"/>
          <w:rFonts w:ascii="Calibre Semibold" w:hAnsi="Calibre Semibold" w:cs="Calibri"/>
          <w:b w:val="0"/>
          <w:bCs w:val="0"/>
          <w:sz w:val="28"/>
          <w:szCs w:val="28"/>
          <w:lang w:val="en-US"/>
        </w:rPr>
        <w:t>go</w:t>
      </w:r>
      <w:r w:rsidR="002F2EE3">
        <w:rPr>
          <w:rStyle w:val="normaltextrun"/>
          <w:rFonts w:ascii="Calibre Semibold" w:hAnsi="Calibre Semibold" w:cs="Calibri"/>
          <w:b w:val="0"/>
          <w:bCs w:val="0"/>
          <w:sz w:val="28"/>
          <w:szCs w:val="28"/>
          <w:lang w:val="en-US"/>
        </w:rPr>
        <w:t>?</w:t>
      </w:r>
    </w:p>
    <w:p w14:paraId="1C637A26" w14:textId="77777777" w:rsidR="00D300AA" w:rsidRDefault="00D300AA" w:rsidP="00D300AA">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6A3E6727" w14:textId="5AF50C19" w:rsidR="00163DCB" w:rsidRDefault="00224C23" w:rsidP="00224C23">
      <w:pPr>
        <w:pStyle w:val="paragraph"/>
        <w:spacing w:before="0" w:beforeAutospacing="0" w:after="0" w:afterAutospacing="0"/>
        <w:textAlignment w:val="baseline"/>
        <w:rPr>
          <w:rFonts w:ascii="Calibre Light" w:hAnsi="Calibre Light"/>
          <w:b w:val="0"/>
          <w:bCs w:val="0"/>
          <w:color w:val="auto"/>
        </w:rPr>
      </w:pPr>
      <w:r w:rsidRPr="001D00DB">
        <w:rPr>
          <w:rFonts w:ascii="Calibre Light" w:hAnsi="Calibre Light"/>
          <w:b w:val="0"/>
          <w:bCs w:val="0"/>
          <w:color w:val="auto"/>
        </w:rPr>
        <w:t xml:space="preserve">The Community Wealth Fund Alliance </w:t>
      </w:r>
      <w:r w:rsidR="00F73543">
        <w:rPr>
          <w:rFonts w:ascii="Calibre Light" w:hAnsi="Calibre Light"/>
          <w:b w:val="0"/>
          <w:bCs w:val="0"/>
          <w:color w:val="auto"/>
        </w:rPr>
        <w:t>(CWFA)</w:t>
      </w:r>
      <w:r w:rsidRPr="001D00DB">
        <w:rPr>
          <w:rFonts w:ascii="Calibre Light" w:hAnsi="Calibre Light"/>
          <w:b w:val="0"/>
          <w:bCs w:val="0"/>
          <w:color w:val="auto"/>
        </w:rPr>
        <w:t xml:space="preserve">– made of </w:t>
      </w:r>
      <w:r w:rsidR="00F07228">
        <w:rPr>
          <w:rFonts w:ascii="Calibre Light" w:hAnsi="Calibre Light"/>
          <w:b w:val="0"/>
          <w:bCs w:val="0"/>
          <w:color w:val="auto"/>
        </w:rPr>
        <w:t>560</w:t>
      </w:r>
      <w:r w:rsidRPr="001D00DB">
        <w:rPr>
          <w:rFonts w:ascii="Calibre Light" w:hAnsi="Calibre Light"/>
          <w:b w:val="0"/>
          <w:bCs w:val="0"/>
          <w:color w:val="auto"/>
        </w:rPr>
        <w:t xml:space="preserve"> civil society, public and private sector organisations – are calling on the dormant assets to be used to invest in communities long-term, giving neighbourhoods control over how the money is spent.</w:t>
      </w:r>
      <w:r>
        <w:rPr>
          <w:rStyle w:val="FootnoteReference"/>
          <w:rFonts w:ascii="Calibre Light" w:hAnsi="Calibre Light"/>
          <w:b w:val="0"/>
          <w:bCs w:val="0"/>
          <w:color w:val="auto"/>
        </w:rPr>
        <w:footnoteReference w:id="3"/>
      </w:r>
    </w:p>
    <w:p w14:paraId="0D3E92F3" w14:textId="2AE1CE09" w:rsidR="00163DCB" w:rsidRPr="00A576C6" w:rsidRDefault="00224C23" w:rsidP="00163DCB">
      <w:pPr>
        <w:pStyle w:val="paragraph"/>
        <w:spacing w:after="0" w:afterAutospacing="0"/>
        <w:textAlignment w:val="baseline"/>
        <w:rPr>
          <w:rFonts w:ascii="Calibre Light" w:hAnsi="Calibre Light"/>
          <w:b w:val="0"/>
          <w:bCs w:val="0"/>
          <w:color w:val="auto"/>
        </w:rPr>
      </w:pPr>
      <w:r w:rsidRPr="00A576C6">
        <w:rPr>
          <w:rFonts w:ascii="Calibre Light" w:hAnsi="Calibre Light"/>
          <w:b w:val="0"/>
          <w:bCs w:val="0"/>
          <w:color w:val="auto"/>
        </w:rPr>
        <w:t>A consensus</w:t>
      </w:r>
      <w:r w:rsidR="00226BC8">
        <w:rPr>
          <w:rFonts w:ascii="Calibre Light" w:hAnsi="Calibre Light"/>
          <w:b w:val="0"/>
          <w:bCs w:val="0"/>
          <w:color w:val="auto"/>
        </w:rPr>
        <w:t xml:space="preserve"> across the </w:t>
      </w:r>
      <w:r w:rsidR="00F73543">
        <w:rPr>
          <w:rFonts w:ascii="Calibre Light" w:hAnsi="Calibre Light"/>
          <w:b w:val="0"/>
          <w:bCs w:val="0"/>
          <w:color w:val="auto"/>
        </w:rPr>
        <w:t>CWFA</w:t>
      </w:r>
      <w:r w:rsidRPr="00A576C6">
        <w:rPr>
          <w:rFonts w:ascii="Calibre Light" w:hAnsi="Calibre Light"/>
          <w:b w:val="0"/>
          <w:bCs w:val="0"/>
          <w:color w:val="auto"/>
        </w:rPr>
        <w:t xml:space="preserve"> is already emerging around how</w:t>
      </w:r>
      <w:r w:rsidRPr="00A576C6">
        <w:rPr>
          <w:rFonts w:ascii="Arial" w:hAnsi="Arial" w:cs="Arial"/>
          <w:b w:val="0"/>
          <w:bCs w:val="0"/>
          <w:color w:val="auto"/>
        </w:rPr>
        <w:t> </w:t>
      </w:r>
      <w:r w:rsidRPr="00A576C6">
        <w:rPr>
          <w:rFonts w:ascii="Calibre Light" w:hAnsi="Calibre Light"/>
          <w:b w:val="0"/>
          <w:bCs w:val="0"/>
          <w:color w:val="auto"/>
        </w:rPr>
        <w:t xml:space="preserve">these dormant or </w:t>
      </w:r>
      <w:r w:rsidRPr="00A576C6">
        <w:rPr>
          <w:rFonts w:ascii="Calibre Light" w:hAnsi="Calibre Light" w:cs="Calibre Light"/>
          <w:b w:val="0"/>
          <w:bCs w:val="0"/>
          <w:color w:val="auto"/>
        </w:rPr>
        <w:t>‘</w:t>
      </w:r>
      <w:r w:rsidRPr="00A576C6">
        <w:rPr>
          <w:rFonts w:ascii="Calibre Light" w:hAnsi="Calibre Light"/>
          <w:b w:val="0"/>
          <w:bCs w:val="0"/>
          <w:color w:val="auto"/>
        </w:rPr>
        <w:t>trapped</w:t>
      </w:r>
      <w:r w:rsidRPr="00A576C6">
        <w:rPr>
          <w:rFonts w:ascii="Calibre Light" w:hAnsi="Calibre Light" w:cs="Calibre Light"/>
          <w:b w:val="0"/>
          <w:bCs w:val="0"/>
          <w:color w:val="auto"/>
        </w:rPr>
        <w:t>’</w:t>
      </w:r>
      <w:r w:rsidRPr="00A576C6">
        <w:rPr>
          <w:rFonts w:ascii="Calibre Light" w:hAnsi="Calibre Light"/>
          <w:b w:val="0"/>
          <w:bCs w:val="0"/>
          <w:color w:val="auto"/>
        </w:rPr>
        <w:t xml:space="preserve"> funds could be used most effectively for the benefit of</w:t>
      </w:r>
      <w:r w:rsidRPr="00A576C6">
        <w:rPr>
          <w:rFonts w:ascii="Arial" w:hAnsi="Arial" w:cs="Arial"/>
          <w:b w:val="0"/>
          <w:bCs w:val="0"/>
          <w:color w:val="auto"/>
        </w:rPr>
        <w:t> </w:t>
      </w:r>
      <w:r w:rsidRPr="00A576C6">
        <w:rPr>
          <w:rFonts w:ascii="Calibre Light" w:hAnsi="Calibre Light"/>
          <w:b w:val="0"/>
          <w:bCs w:val="0"/>
          <w:color w:val="auto"/>
        </w:rPr>
        <w:t>society.</w:t>
      </w:r>
      <w:r w:rsidR="004819B4">
        <w:rPr>
          <w:rFonts w:ascii="Calibre Light" w:hAnsi="Calibre Light"/>
          <w:b w:val="0"/>
          <w:bCs w:val="0"/>
          <w:color w:val="auto"/>
        </w:rPr>
        <w:t xml:space="preserve"> </w:t>
      </w:r>
      <w:r w:rsidR="00163DCB">
        <w:rPr>
          <w:rStyle w:val="normaltextrun"/>
          <w:rFonts w:ascii="Calibre Light" w:hAnsi="Calibre Light"/>
          <w:b w:val="0"/>
          <w:bCs w:val="0"/>
          <w:color w:val="auto"/>
        </w:rPr>
        <w:t xml:space="preserve">They have been focusing on </w:t>
      </w:r>
      <w:hyperlink r:id="rId11" w:history="1">
        <w:r w:rsidR="00163DCB" w:rsidRPr="005939BF">
          <w:rPr>
            <w:rStyle w:val="Hyperlink"/>
            <w:rFonts w:ascii="Calibre Light" w:hAnsi="Calibre Light"/>
            <w:b w:val="0"/>
            <w:bCs w:val="0"/>
          </w:rPr>
          <w:t>left behind communities</w:t>
        </w:r>
      </w:hyperlink>
      <w:r w:rsidR="00163DCB">
        <w:rPr>
          <w:rStyle w:val="normaltextrun"/>
          <w:rFonts w:ascii="Calibre Light" w:hAnsi="Calibre Light"/>
          <w:b w:val="0"/>
          <w:bCs w:val="0"/>
          <w:color w:val="auto"/>
        </w:rPr>
        <w:t xml:space="preserve"> “</w:t>
      </w:r>
      <w:r w:rsidR="00163DCB" w:rsidRPr="00D300AA">
        <w:rPr>
          <w:rStyle w:val="normaltextrun"/>
          <w:rFonts w:ascii="Calibre Light" w:hAnsi="Calibre Light"/>
          <w:b w:val="0"/>
          <w:bCs w:val="0"/>
          <w:color w:val="auto"/>
        </w:rPr>
        <w:t>Some communities not only have severe socio-economic</w:t>
      </w:r>
      <w:r w:rsidR="00163DCB" w:rsidRPr="00D300AA">
        <w:rPr>
          <w:rStyle w:val="normaltextrun"/>
          <w:rFonts w:ascii="Arial" w:hAnsi="Arial" w:cs="Arial"/>
          <w:b w:val="0"/>
          <w:bCs w:val="0"/>
          <w:color w:val="auto"/>
        </w:rPr>
        <w:t> </w:t>
      </w:r>
      <w:r w:rsidR="00163DCB" w:rsidRPr="00D300AA">
        <w:rPr>
          <w:rStyle w:val="normaltextrun"/>
          <w:rFonts w:ascii="Calibre Light" w:hAnsi="Calibre Light"/>
          <w:b w:val="0"/>
          <w:bCs w:val="0"/>
          <w:color w:val="auto"/>
        </w:rPr>
        <w:t>challenges, they also lack social infrastructure – defined as places and spaces to meet, digital and physical connectivity, and an active and engaged community.</w:t>
      </w:r>
      <w:r w:rsidR="00163DCB">
        <w:rPr>
          <w:rStyle w:val="normaltextrun"/>
          <w:rFonts w:ascii="Calibre Light" w:hAnsi="Calibre Light"/>
          <w:b w:val="0"/>
          <w:bCs w:val="0"/>
          <w:color w:val="auto"/>
        </w:rPr>
        <w:t>”</w:t>
      </w:r>
      <w:r w:rsidR="00163DCB">
        <w:rPr>
          <w:rStyle w:val="FootnoteReference"/>
          <w:rFonts w:ascii="Calibre Light" w:hAnsi="Calibre Light"/>
          <w:b w:val="0"/>
          <w:bCs w:val="0"/>
          <w:color w:val="auto"/>
        </w:rPr>
        <w:footnoteReference w:id="4"/>
      </w:r>
    </w:p>
    <w:p w14:paraId="42EDBAEA" w14:textId="77777777" w:rsidR="00224C23" w:rsidRPr="00A576C6" w:rsidRDefault="00224C23" w:rsidP="00224C23">
      <w:pPr>
        <w:pStyle w:val="paragraph"/>
        <w:spacing w:after="0" w:afterAutospacing="0"/>
        <w:textAlignment w:val="baseline"/>
        <w:rPr>
          <w:rFonts w:ascii="Calibre Light" w:hAnsi="Calibre Light"/>
          <w:b w:val="0"/>
          <w:bCs w:val="0"/>
          <w:color w:val="auto"/>
        </w:rPr>
      </w:pPr>
      <w:r w:rsidRPr="00A576C6">
        <w:rPr>
          <w:rFonts w:ascii="Calibre Light" w:hAnsi="Calibre Light"/>
          <w:b w:val="0"/>
          <w:bCs w:val="0"/>
          <w:color w:val="auto"/>
        </w:rPr>
        <w:t xml:space="preserve">The Proposal for a </w:t>
      </w:r>
      <w:hyperlink r:id="rId12" w:history="1">
        <w:r w:rsidRPr="00A576C6">
          <w:rPr>
            <w:rStyle w:val="Hyperlink"/>
            <w:rFonts w:ascii="Calibre Light" w:hAnsi="Calibre Light"/>
            <w:b w:val="0"/>
            <w:bCs w:val="0"/>
          </w:rPr>
          <w:t>Community Wealth Fund</w:t>
        </w:r>
      </w:hyperlink>
      <w:r w:rsidRPr="00A576C6">
        <w:rPr>
          <w:rFonts w:ascii="Calibre Light" w:hAnsi="Calibre Light"/>
          <w:b w:val="0"/>
          <w:bCs w:val="0"/>
          <w:color w:val="auto"/>
        </w:rPr>
        <w:t xml:space="preserve"> aims to meet the ambitions of the Civil Society Strategy by:</w:t>
      </w:r>
    </w:p>
    <w:p w14:paraId="35288577" w14:textId="77777777" w:rsidR="00224C23" w:rsidRPr="00124B30" w:rsidRDefault="00224C23" w:rsidP="00224C23">
      <w:pPr>
        <w:pStyle w:val="NoSpacing"/>
        <w:numPr>
          <w:ilvl w:val="0"/>
          <w:numId w:val="11"/>
        </w:numPr>
        <w:rPr>
          <w:rFonts w:ascii="Calibre Light" w:hAnsi="Calibre Light"/>
          <w:b w:val="0"/>
          <w:bCs w:val="0"/>
          <w:color w:val="auto"/>
          <w:sz w:val="24"/>
          <w:szCs w:val="24"/>
        </w:rPr>
      </w:pPr>
      <w:r w:rsidRPr="00124B30">
        <w:rPr>
          <w:rFonts w:ascii="Calibre Light" w:hAnsi="Calibre Light"/>
          <w:b w:val="0"/>
          <w:bCs w:val="0"/>
          <w:color w:val="auto"/>
          <w:sz w:val="24"/>
          <w:szCs w:val="24"/>
        </w:rPr>
        <w:t>creating substantial place-based investment programmes </w:t>
      </w:r>
    </w:p>
    <w:p w14:paraId="6E94F3A1" w14:textId="77777777" w:rsidR="00224C23" w:rsidRPr="00124B30" w:rsidRDefault="00224C23" w:rsidP="00224C23">
      <w:pPr>
        <w:pStyle w:val="NoSpacing"/>
        <w:numPr>
          <w:ilvl w:val="0"/>
          <w:numId w:val="11"/>
        </w:numPr>
        <w:rPr>
          <w:rFonts w:ascii="Calibre Light" w:hAnsi="Calibre Light"/>
          <w:b w:val="0"/>
          <w:bCs w:val="0"/>
          <w:color w:val="auto"/>
          <w:sz w:val="24"/>
          <w:szCs w:val="24"/>
        </w:rPr>
      </w:pPr>
      <w:r w:rsidRPr="00124B30">
        <w:rPr>
          <w:rFonts w:ascii="Calibre Light" w:hAnsi="Calibre Light"/>
          <w:b w:val="0"/>
          <w:bCs w:val="0"/>
          <w:color w:val="auto"/>
          <w:sz w:val="24"/>
          <w:szCs w:val="24"/>
        </w:rPr>
        <w:t>introducing a new model of investment bringing together finance from a range of sources to raise social and economic outcomes</w:t>
      </w:r>
    </w:p>
    <w:p w14:paraId="209B899D" w14:textId="6E685274" w:rsidR="008A6FC9" w:rsidRDefault="00224C23" w:rsidP="00D300AA">
      <w:pPr>
        <w:pStyle w:val="NoSpacing"/>
        <w:numPr>
          <w:ilvl w:val="0"/>
          <w:numId w:val="11"/>
        </w:numPr>
        <w:rPr>
          <w:rFonts w:ascii="Calibre Light" w:hAnsi="Calibre Light"/>
          <w:b w:val="0"/>
          <w:bCs w:val="0"/>
          <w:color w:val="auto"/>
          <w:sz w:val="24"/>
          <w:szCs w:val="24"/>
        </w:rPr>
      </w:pPr>
      <w:r w:rsidRPr="00124B30">
        <w:rPr>
          <w:rFonts w:ascii="Calibre Light" w:hAnsi="Calibre Light"/>
          <w:b w:val="0"/>
          <w:bCs w:val="0"/>
          <w:color w:val="auto"/>
          <w:sz w:val="24"/>
          <w:szCs w:val="24"/>
        </w:rPr>
        <w:t xml:space="preserve">developing new approaches in communities that have not benefited from growth and where there is a lack of capacity and capability to access investment. </w:t>
      </w:r>
      <w:r w:rsidRPr="00124B30">
        <w:rPr>
          <w:rStyle w:val="FootnoteReference"/>
          <w:rFonts w:ascii="Calibre Light" w:hAnsi="Calibre Light"/>
          <w:b w:val="0"/>
          <w:bCs w:val="0"/>
          <w:color w:val="auto"/>
          <w:sz w:val="24"/>
          <w:szCs w:val="24"/>
        </w:rPr>
        <w:footnoteReference w:id="5"/>
      </w:r>
    </w:p>
    <w:p w14:paraId="57E5F760" w14:textId="77777777" w:rsidR="004E034A" w:rsidRPr="004E034A" w:rsidRDefault="004E034A" w:rsidP="004E034A">
      <w:pPr>
        <w:pStyle w:val="NoSpacing"/>
        <w:ind w:left="720"/>
        <w:rPr>
          <w:rStyle w:val="normaltextrun"/>
          <w:rFonts w:ascii="Calibre Light" w:hAnsi="Calibre Light"/>
          <w:b w:val="0"/>
          <w:bCs w:val="0"/>
          <w:color w:val="auto"/>
          <w:sz w:val="24"/>
          <w:szCs w:val="24"/>
        </w:rPr>
      </w:pPr>
    </w:p>
    <w:p w14:paraId="7689374E" w14:textId="5526B296" w:rsidR="002F2EE3" w:rsidRDefault="005F2561" w:rsidP="00D300AA">
      <w:pPr>
        <w:rPr>
          <w:rStyle w:val="normaltextrun"/>
          <w:rFonts w:ascii="Calibre Light" w:eastAsia="Times New Roman" w:hAnsi="Calibre Light"/>
          <w:b w:val="0"/>
          <w:bCs w:val="0"/>
          <w:color w:val="auto"/>
          <w:sz w:val="24"/>
          <w:szCs w:val="24"/>
          <w:lang w:eastAsia="en-GB"/>
        </w:rPr>
      </w:pPr>
      <w:hyperlink r:id="rId13" w:history="1">
        <w:r w:rsidR="002F2EE3" w:rsidRPr="0063577B">
          <w:rPr>
            <w:rStyle w:val="Hyperlink"/>
            <w:rFonts w:ascii="Calibre Light" w:eastAsia="Times New Roman" w:hAnsi="Calibre Light"/>
            <w:b w:val="0"/>
            <w:bCs w:val="0"/>
            <w:sz w:val="24"/>
            <w:szCs w:val="24"/>
            <w:lang w:eastAsia="en-GB"/>
          </w:rPr>
          <w:t>Local Trust</w:t>
        </w:r>
      </w:hyperlink>
      <w:r w:rsidR="00482E2D">
        <w:rPr>
          <w:rStyle w:val="normaltextrun"/>
          <w:rFonts w:ascii="Calibre Light" w:eastAsia="Times New Roman" w:hAnsi="Calibre Light"/>
          <w:b w:val="0"/>
          <w:bCs w:val="0"/>
          <w:color w:val="auto"/>
          <w:sz w:val="24"/>
          <w:szCs w:val="24"/>
          <w:lang w:eastAsia="en-GB"/>
        </w:rPr>
        <w:t xml:space="preserve"> </w:t>
      </w:r>
      <w:r w:rsidR="00CD1DF9">
        <w:rPr>
          <w:rStyle w:val="normaltextrun"/>
          <w:rFonts w:ascii="Calibre Light" w:eastAsia="Times New Roman" w:hAnsi="Calibre Light"/>
          <w:b w:val="0"/>
          <w:bCs w:val="0"/>
          <w:color w:val="auto"/>
          <w:sz w:val="24"/>
          <w:szCs w:val="24"/>
          <w:lang w:eastAsia="en-GB"/>
        </w:rPr>
        <w:t xml:space="preserve">published </w:t>
      </w:r>
      <w:r w:rsidR="00682DF6">
        <w:rPr>
          <w:rStyle w:val="normaltextrun"/>
          <w:rFonts w:ascii="Calibre Light" w:eastAsia="Times New Roman" w:hAnsi="Calibre Light"/>
          <w:b w:val="0"/>
          <w:bCs w:val="0"/>
          <w:color w:val="auto"/>
          <w:sz w:val="24"/>
          <w:szCs w:val="24"/>
          <w:lang w:eastAsia="en-GB"/>
        </w:rPr>
        <w:t>research on ‘</w:t>
      </w:r>
      <w:hyperlink r:id="rId14" w:history="1">
        <w:r w:rsidR="00682DF6" w:rsidRPr="00682DF6">
          <w:rPr>
            <w:rStyle w:val="Hyperlink"/>
            <w:rFonts w:ascii="Calibre Light" w:eastAsia="Times New Roman" w:hAnsi="Calibre Light"/>
            <w:b w:val="0"/>
            <w:bCs w:val="0"/>
            <w:sz w:val="24"/>
            <w:szCs w:val="24"/>
            <w:lang w:eastAsia="en-GB"/>
          </w:rPr>
          <w:t xml:space="preserve">Left behind? Understanding </w:t>
        </w:r>
        <w:r w:rsidR="00A5606C">
          <w:rPr>
            <w:rStyle w:val="Hyperlink"/>
            <w:rFonts w:ascii="Calibre Light" w:eastAsia="Times New Roman" w:hAnsi="Calibre Light"/>
            <w:b w:val="0"/>
            <w:bCs w:val="0"/>
            <w:sz w:val="24"/>
            <w:szCs w:val="24"/>
            <w:lang w:eastAsia="en-GB"/>
          </w:rPr>
          <w:t>communities</w:t>
        </w:r>
        <w:r w:rsidR="004819B4">
          <w:rPr>
            <w:rStyle w:val="Hyperlink"/>
            <w:rFonts w:ascii="Calibre Light" w:eastAsia="Times New Roman" w:hAnsi="Calibre Light"/>
            <w:b w:val="0"/>
            <w:bCs w:val="0"/>
            <w:sz w:val="24"/>
            <w:szCs w:val="24"/>
            <w:lang w:eastAsia="en-GB"/>
          </w:rPr>
          <w:t xml:space="preserve"> </w:t>
        </w:r>
        <w:r w:rsidR="00682DF6" w:rsidRPr="00682DF6">
          <w:rPr>
            <w:rStyle w:val="Hyperlink"/>
            <w:rFonts w:ascii="Calibre Light" w:eastAsia="Times New Roman" w:hAnsi="Calibre Light"/>
            <w:b w:val="0"/>
            <w:bCs w:val="0"/>
            <w:sz w:val="24"/>
            <w:szCs w:val="24"/>
            <w:lang w:eastAsia="en-GB"/>
          </w:rPr>
          <w:t>on the edge’</w:t>
        </w:r>
      </w:hyperlink>
      <w:r w:rsidR="00682DF6">
        <w:rPr>
          <w:rStyle w:val="normaltextrun"/>
          <w:rFonts w:ascii="Calibre Light" w:eastAsia="Times New Roman" w:hAnsi="Calibre Light"/>
          <w:b w:val="0"/>
          <w:bCs w:val="0"/>
          <w:color w:val="auto"/>
          <w:sz w:val="24"/>
          <w:szCs w:val="24"/>
          <w:lang w:eastAsia="en-GB"/>
        </w:rPr>
        <w:t xml:space="preserve"> where they </w:t>
      </w:r>
      <w:r w:rsidR="00643237">
        <w:rPr>
          <w:rStyle w:val="normaltextrun"/>
          <w:rFonts w:ascii="Calibre Light" w:eastAsia="Times New Roman" w:hAnsi="Calibre Light"/>
          <w:b w:val="0"/>
          <w:bCs w:val="0"/>
          <w:color w:val="auto"/>
          <w:sz w:val="24"/>
          <w:szCs w:val="24"/>
          <w:lang w:eastAsia="en-GB"/>
        </w:rPr>
        <w:t xml:space="preserve">combine multiple national data sources to create </w:t>
      </w:r>
      <w:r w:rsidR="00643237" w:rsidRPr="00643237">
        <w:rPr>
          <w:rStyle w:val="normaltextrun"/>
          <w:rFonts w:ascii="Calibre Light" w:eastAsia="Times New Roman" w:hAnsi="Calibre Light"/>
          <w:b w:val="0"/>
          <w:bCs w:val="0"/>
          <w:color w:val="auto"/>
          <w:sz w:val="24"/>
          <w:szCs w:val="24"/>
          <w:lang w:eastAsia="en-GB"/>
        </w:rPr>
        <w:t xml:space="preserve">a </w:t>
      </w:r>
      <w:proofErr w:type="gramStart"/>
      <w:r w:rsidR="00643237" w:rsidRPr="00643237">
        <w:rPr>
          <w:rStyle w:val="normaltextrun"/>
          <w:rFonts w:ascii="Calibre Light" w:eastAsia="Times New Roman" w:hAnsi="Calibre Light"/>
          <w:b w:val="0"/>
          <w:bCs w:val="0"/>
          <w:color w:val="auto"/>
          <w:sz w:val="24"/>
          <w:szCs w:val="24"/>
          <w:lang w:eastAsia="en-GB"/>
        </w:rPr>
        <w:t>statistically-robust</w:t>
      </w:r>
      <w:proofErr w:type="gramEnd"/>
      <w:r w:rsidR="00643237" w:rsidRPr="00643237">
        <w:rPr>
          <w:rStyle w:val="normaltextrun"/>
          <w:rFonts w:ascii="Calibre Light" w:eastAsia="Times New Roman" w:hAnsi="Calibre Light"/>
          <w:b w:val="0"/>
          <w:bCs w:val="0"/>
          <w:color w:val="auto"/>
          <w:sz w:val="24"/>
          <w:szCs w:val="24"/>
          <w:lang w:eastAsia="en-GB"/>
        </w:rPr>
        <w:t xml:space="preserve"> ‘community needs’ index for the first time, helping policy makers target investment in social infrastructure.</w:t>
      </w:r>
      <w:r w:rsidR="00643237">
        <w:rPr>
          <w:rStyle w:val="FootnoteReference"/>
          <w:rFonts w:ascii="Calibre Light" w:eastAsia="Times New Roman" w:hAnsi="Calibre Light"/>
          <w:b w:val="0"/>
          <w:bCs w:val="0"/>
          <w:color w:val="auto"/>
          <w:sz w:val="24"/>
          <w:szCs w:val="24"/>
          <w:lang w:eastAsia="en-GB"/>
        </w:rPr>
        <w:footnoteReference w:id="6"/>
      </w:r>
      <w:r w:rsidR="00FB7A47">
        <w:rPr>
          <w:rStyle w:val="normaltextrun"/>
          <w:rFonts w:ascii="Calibre Light" w:eastAsia="Times New Roman" w:hAnsi="Calibre Light"/>
          <w:b w:val="0"/>
          <w:bCs w:val="0"/>
          <w:color w:val="auto"/>
          <w:sz w:val="24"/>
          <w:szCs w:val="24"/>
          <w:lang w:eastAsia="en-GB"/>
        </w:rPr>
        <w:t xml:space="preserve"> </w:t>
      </w:r>
    </w:p>
    <w:p w14:paraId="6A5CB389" w14:textId="76EECBAB" w:rsidR="00876B3B" w:rsidRDefault="00B36824" w:rsidP="00D300AA">
      <w:pPr>
        <w:rPr>
          <w:rStyle w:val="normaltextrun"/>
          <w:rFonts w:ascii="Calibre Light" w:eastAsia="Times New Roman" w:hAnsi="Calibre Light"/>
          <w:b w:val="0"/>
          <w:bCs w:val="0"/>
          <w:color w:val="auto"/>
          <w:sz w:val="24"/>
          <w:szCs w:val="24"/>
          <w:lang w:eastAsia="en-GB"/>
        </w:rPr>
      </w:pPr>
      <w:r>
        <w:rPr>
          <w:rStyle w:val="normaltextrun"/>
          <w:rFonts w:ascii="Calibre Light" w:eastAsia="Times New Roman" w:hAnsi="Calibre Light"/>
          <w:b w:val="0"/>
          <w:bCs w:val="0"/>
          <w:color w:val="auto"/>
          <w:sz w:val="24"/>
          <w:szCs w:val="24"/>
          <w:lang w:eastAsia="en-GB"/>
        </w:rPr>
        <w:t>The caveat to this is that</w:t>
      </w:r>
      <w:r w:rsidR="0077434F">
        <w:rPr>
          <w:rStyle w:val="normaltextrun"/>
          <w:rFonts w:ascii="Calibre Light" w:eastAsia="Times New Roman" w:hAnsi="Calibre Light"/>
          <w:b w:val="0"/>
          <w:bCs w:val="0"/>
          <w:color w:val="auto"/>
          <w:sz w:val="24"/>
          <w:szCs w:val="24"/>
          <w:lang w:eastAsia="en-GB"/>
        </w:rPr>
        <w:t xml:space="preserve"> </w:t>
      </w:r>
      <w:r w:rsidR="00710051">
        <w:rPr>
          <w:rStyle w:val="normaltextrun"/>
          <w:rFonts w:ascii="Calibre Light" w:eastAsia="Times New Roman" w:hAnsi="Calibre Light"/>
          <w:b w:val="0"/>
          <w:bCs w:val="0"/>
          <w:color w:val="auto"/>
          <w:sz w:val="24"/>
          <w:szCs w:val="24"/>
          <w:lang w:eastAsia="en-GB"/>
        </w:rPr>
        <w:t xml:space="preserve">London (and other city centres) </w:t>
      </w:r>
      <w:proofErr w:type="gramStart"/>
      <w:r w:rsidR="00710051">
        <w:rPr>
          <w:rStyle w:val="normaltextrun"/>
          <w:rFonts w:ascii="Calibre Light" w:eastAsia="Times New Roman" w:hAnsi="Calibre Light"/>
          <w:b w:val="0"/>
          <w:bCs w:val="0"/>
          <w:color w:val="auto"/>
          <w:sz w:val="24"/>
          <w:szCs w:val="24"/>
          <w:lang w:eastAsia="en-GB"/>
        </w:rPr>
        <w:t>are</w:t>
      </w:r>
      <w:proofErr w:type="gramEnd"/>
      <w:r w:rsidR="00710051">
        <w:rPr>
          <w:rStyle w:val="normaltextrun"/>
          <w:rFonts w:ascii="Calibre Light" w:eastAsia="Times New Roman" w:hAnsi="Calibre Light"/>
          <w:b w:val="0"/>
          <w:bCs w:val="0"/>
          <w:color w:val="auto"/>
          <w:sz w:val="24"/>
          <w:szCs w:val="24"/>
          <w:lang w:eastAsia="en-GB"/>
        </w:rPr>
        <w:t xml:space="preserve"> largely missin</w:t>
      </w:r>
      <w:r w:rsidR="005400AB">
        <w:rPr>
          <w:rStyle w:val="normaltextrun"/>
          <w:rFonts w:ascii="Calibre Light" w:eastAsia="Times New Roman" w:hAnsi="Calibre Light"/>
          <w:b w:val="0"/>
          <w:bCs w:val="0"/>
          <w:color w:val="auto"/>
          <w:sz w:val="24"/>
          <w:szCs w:val="24"/>
          <w:lang w:eastAsia="en-GB"/>
        </w:rPr>
        <w:t xml:space="preserve">g due </w:t>
      </w:r>
      <w:r w:rsidR="0020789A">
        <w:rPr>
          <w:rStyle w:val="normaltextrun"/>
          <w:rFonts w:ascii="Calibre Light" w:eastAsia="Times New Roman" w:hAnsi="Calibre Light"/>
          <w:b w:val="0"/>
          <w:bCs w:val="0"/>
          <w:color w:val="auto"/>
          <w:sz w:val="24"/>
          <w:szCs w:val="24"/>
          <w:lang w:eastAsia="en-GB"/>
        </w:rPr>
        <w:t xml:space="preserve">having more </w:t>
      </w:r>
      <w:r w:rsidR="005400AB">
        <w:rPr>
          <w:rStyle w:val="normaltextrun"/>
          <w:rFonts w:ascii="Calibre Light" w:eastAsia="Times New Roman" w:hAnsi="Calibre Light"/>
          <w:b w:val="0"/>
          <w:bCs w:val="0"/>
          <w:color w:val="auto"/>
          <w:sz w:val="24"/>
          <w:szCs w:val="24"/>
          <w:lang w:eastAsia="en-GB"/>
        </w:rPr>
        <w:t xml:space="preserve">social infrastructure. </w:t>
      </w:r>
      <w:r w:rsidR="004E7FAF">
        <w:rPr>
          <w:rStyle w:val="normaltextrun"/>
          <w:rFonts w:ascii="Calibre Light" w:eastAsia="Times New Roman" w:hAnsi="Calibre Light"/>
          <w:b w:val="0"/>
          <w:bCs w:val="0"/>
          <w:color w:val="auto"/>
          <w:sz w:val="24"/>
          <w:szCs w:val="24"/>
          <w:lang w:eastAsia="en-GB"/>
        </w:rPr>
        <w:t xml:space="preserve">Only two of London’s neighbourhoods are on this list. </w:t>
      </w:r>
      <w:r w:rsidR="004425A4">
        <w:rPr>
          <w:rStyle w:val="normaltextrun"/>
          <w:rFonts w:ascii="Calibre Light" w:eastAsia="Times New Roman" w:hAnsi="Calibre Light"/>
          <w:b w:val="0"/>
          <w:bCs w:val="0"/>
          <w:color w:val="auto"/>
          <w:sz w:val="24"/>
          <w:szCs w:val="24"/>
          <w:lang w:eastAsia="en-GB"/>
        </w:rPr>
        <w:t>London often conjures up an image where the ‘streets are paved with gold’ but</w:t>
      </w:r>
      <w:r w:rsidR="0020789A">
        <w:rPr>
          <w:rStyle w:val="normaltextrun"/>
          <w:rFonts w:ascii="Calibre Light" w:eastAsia="Times New Roman" w:hAnsi="Calibre Light"/>
          <w:b w:val="0"/>
          <w:bCs w:val="0"/>
          <w:color w:val="auto"/>
          <w:sz w:val="24"/>
          <w:szCs w:val="24"/>
          <w:lang w:eastAsia="en-GB"/>
        </w:rPr>
        <w:t xml:space="preserve"> it is </w:t>
      </w:r>
      <w:r w:rsidR="009E3456">
        <w:rPr>
          <w:rStyle w:val="normaltextrun"/>
          <w:rFonts w:ascii="Calibre Light" w:eastAsia="Times New Roman" w:hAnsi="Calibre Light"/>
          <w:b w:val="0"/>
          <w:bCs w:val="0"/>
          <w:color w:val="auto"/>
          <w:sz w:val="24"/>
          <w:szCs w:val="24"/>
          <w:lang w:eastAsia="en-GB"/>
        </w:rPr>
        <w:t>well</w:t>
      </w:r>
      <w:r w:rsidR="0020789A">
        <w:rPr>
          <w:rStyle w:val="normaltextrun"/>
          <w:rFonts w:ascii="Calibre Light" w:eastAsia="Times New Roman" w:hAnsi="Calibre Light"/>
          <w:b w:val="0"/>
          <w:bCs w:val="0"/>
          <w:color w:val="auto"/>
          <w:sz w:val="24"/>
          <w:szCs w:val="24"/>
          <w:lang w:eastAsia="en-GB"/>
        </w:rPr>
        <w:t xml:space="preserve"> documented that </w:t>
      </w:r>
      <w:r w:rsidR="002D303E">
        <w:rPr>
          <w:rStyle w:val="normaltextrun"/>
          <w:rFonts w:ascii="Calibre Light" w:eastAsia="Times New Roman" w:hAnsi="Calibre Light"/>
          <w:b w:val="0"/>
          <w:bCs w:val="0"/>
          <w:color w:val="auto"/>
          <w:sz w:val="24"/>
          <w:szCs w:val="24"/>
          <w:lang w:eastAsia="en-GB"/>
        </w:rPr>
        <w:t xml:space="preserve">many of London’s communities are the poorest in the country. </w:t>
      </w:r>
      <w:r w:rsidR="004E7FAF">
        <w:rPr>
          <w:rStyle w:val="normaltextrun"/>
          <w:rFonts w:ascii="Calibre Light" w:eastAsia="Times New Roman" w:hAnsi="Calibre Light"/>
          <w:b w:val="0"/>
          <w:bCs w:val="0"/>
          <w:color w:val="auto"/>
          <w:sz w:val="24"/>
          <w:szCs w:val="24"/>
          <w:lang w:eastAsia="en-GB"/>
        </w:rPr>
        <w:t>“</w:t>
      </w:r>
      <w:r w:rsidR="0030094E" w:rsidRPr="0030094E">
        <w:rPr>
          <w:rStyle w:val="normaltextrun"/>
          <w:rFonts w:ascii="Calibre Light" w:eastAsia="Times New Roman" w:hAnsi="Calibre Light"/>
          <w:b w:val="0"/>
          <w:bCs w:val="0"/>
          <w:color w:val="auto"/>
          <w:sz w:val="24"/>
          <w:szCs w:val="24"/>
          <w:lang w:eastAsia="en-GB"/>
        </w:rPr>
        <w:t>Proximity to economic success does not mean that you have access to it.</w:t>
      </w:r>
      <w:r w:rsidR="0030094E">
        <w:rPr>
          <w:rStyle w:val="normaltextrun"/>
          <w:rFonts w:ascii="Calibre Light" w:eastAsia="Times New Roman" w:hAnsi="Calibre Light"/>
          <w:b w:val="0"/>
          <w:bCs w:val="0"/>
          <w:color w:val="auto"/>
          <w:sz w:val="24"/>
          <w:szCs w:val="24"/>
          <w:lang w:eastAsia="en-GB"/>
        </w:rPr>
        <w:t>”</w:t>
      </w:r>
      <w:r w:rsidR="004E7FAF">
        <w:rPr>
          <w:rStyle w:val="normaltextrun"/>
          <w:rFonts w:ascii="Calibre Light" w:eastAsia="Times New Roman" w:hAnsi="Calibre Light"/>
          <w:b w:val="0"/>
          <w:bCs w:val="0"/>
          <w:color w:val="auto"/>
          <w:sz w:val="24"/>
          <w:szCs w:val="24"/>
          <w:lang w:eastAsia="en-GB"/>
        </w:rPr>
        <w:t xml:space="preserve"> </w:t>
      </w:r>
      <w:r w:rsidR="00054309">
        <w:rPr>
          <w:rStyle w:val="normaltextrun"/>
          <w:rFonts w:ascii="Calibre Light" w:eastAsia="Times New Roman" w:hAnsi="Calibre Light"/>
          <w:b w:val="0"/>
          <w:bCs w:val="0"/>
          <w:color w:val="auto"/>
          <w:sz w:val="24"/>
          <w:szCs w:val="24"/>
          <w:lang w:eastAsia="en-GB"/>
        </w:rPr>
        <w:t xml:space="preserve">- </w:t>
      </w:r>
      <w:r w:rsidR="00A83F19">
        <w:rPr>
          <w:rStyle w:val="normaltextrun"/>
          <w:rFonts w:ascii="Calibre Light" w:eastAsia="Times New Roman" w:hAnsi="Calibre Light"/>
          <w:b w:val="0"/>
          <w:bCs w:val="0"/>
          <w:color w:val="auto"/>
          <w:sz w:val="24"/>
          <w:szCs w:val="24"/>
          <w:lang w:eastAsia="en-GB"/>
        </w:rPr>
        <w:t>Manny</w:t>
      </w:r>
      <w:r w:rsidR="0030094E">
        <w:rPr>
          <w:rStyle w:val="normaltextrun"/>
          <w:rFonts w:ascii="Calibre Light" w:eastAsia="Times New Roman" w:hAnsi="Calibre Light"/>
          <w:b w:val="0"/>
          <w:bCs w:val="0"/>
          <w:color w:val="auto"/>
          <w:sz w:val="24"/>
          <w:szCs w:val="24"/>
          <w:lang w:eastAsia="en-GB"/>
        </w:rPr>
        <w:t xml:space="preserve"> Hothi, Chief Executive at Trust for London</w:t>
      </w:r>
      <w:r w:rsidR="00054309">
        <w:rPr>
          <w:rStyle w:val="normaltextrun"/>
          <w:rFonts w:ascii="Calibre Light" w:eastAsia="Times New Roman" w:hAnsi="Calibre Light"/>
          <w:b w:val="0"/>
          <w:bCs w:val="0"/>
          <w:color w:val="auto"/>
          <w:sz w:val="24"/>
          <w:szCs w:val="24"/>
          <w:lang w:eastAsia="en-GB"/>
        </w:rPr>
        <w:t>.</w:t>
      </w:r>
      <w:r w:rsidR="00E86193">
        <w:rPr>
          <w:rStyle w:val="normaltextrun"/>
          <w:rFonts w:ascii="Calibre Light" w:eastAsia="Times New Roman" w:hAnsi="Calibre Light"/>
          <w:b w:val="0"/>
          <w:bCs w:val="0"/>
          <w:color w:val="auto"/>
          <w:sz w:val="24"/>
          <w:szCs w:val="24"/>
          <w:lang w:eastAsia="en-GB"/>
        </w:rPr>
        <w:t xml:space="preserve"> </w:t>
      </w:r>
    </w:p>
    <w:p w14:paraId="3E9FF7D0" w14:textId="77777777" w:rsidR="0077434F" w:rsidRDefault="0077434F" w:rsidP="0077434F">
      <w:pPr>
        <w:rPr>
          <w:rStyle w:val="normaltextrun"/>
          <w:rFonts w:ascii="Calibre Light" w:eastAsia="Times New Roman" w:hAnsi="Calibre Light"/>
          <w:b w:val="0"/>
          <w:bCs w:val="0"/>
          <w:color w:val="auto"/>
          <w:sz w:val="24"/>
          <w:szCs w:val="24"/>
          <w:lang w:eastAsia="en-GB"/>
        </w:rPr>
      </w:pPr>
      <w:r>
        <w:rPr>
          <w:rStyle w:val="normaltextrun"/>
          <w:rFonts w:ascii="Calibre Light" w:eastAsia="Times New Roman" w:hAnsi="Calibre Light"/>
          <w:b w:val="0"/>
          <w:bCs w:val="0"/>
          <w:color w:val="auto"/>
          <w:sz w:val="24"/>
          <w:szCs w:val="24"/>
          <w:lang w:eastAsia="en-GB"/>
        </w:rPr>
        <w:t>T</w:t>
      </w:r>
      <w:r w:rsidRPr="004E51E1">
        <w:rPr>
          <w:rStyle w:val="normaltextrun"/>
          <w:rFonts w:ascii="Calibre Light" w:eastAsia="Times New Roman" w:hAnsi="Calibre Light"/>
          <w:b w:val="0"/>
          <w:bCs w:val="0"/>
          <w:color w:val="auto"/>
          <w:sz w:val="24"/>
          <w:szCs w:val="24"/>
          <w:lang w:eastAsia="en-GB"/>
        </w:rPr>
        <w:t>he capital records the highest level of air pollution in the country</w:t>
      </w:r>
      <w:r>
        <w:rPr>
          <w:rStyle w:val="FootnoteReference"/>
          <w:rFonts w:ascii="Calibre Light" w:eastAsia="Times New Roman" w:hAnsi="Calibre Light"/>
          <w:b w:val="0"/>
          <w:bCs w:val="0"/>
          <w:color w:val="auto"/>
          <w:sz w:val="24"/>
          <w:szCs w:val="24"/>
          <w:lang w:eastAsia="en-GB"/>
        </w:rPr>
        <w:footnoteReference w:id="7"/>
      </w:r>
      <w:r w:rsidRPr="004822CE">
        <w:rPr>
          <w:rStyle w:val="normaltextrun"/>
          <w:rFonts w:ascii="Calibre Light" w:eastAsia="Times New Roman" w:hAnsi="Calibre Light"/>
          <w:b w:val="0"/>
          <w:bCs w:val="0"/>
          <w:color w:val="auto"/>
          <w:sz w:val="24"/>
          <w:szCs w:val="24"/>
          <w:lang w:eastAsia="en-GB"/>
        </w:rPr>
        <w:t xml:space="preserve"> </w:t>
      </w:r>
      <w:r>
        <w:rPr>
          <w:rStyle w:val="normaltextrun"/>
          <w:rFonts w:ascii="Calibre Light" w:eastAsia="Times New Roman" w:hAnsi="Calibre Light"/>
          <w:b w:val="0"/>
          <w:bCs w:val="0"/>
          <w:color w:val="auto"/>
          <w:sz w:val="24"/>
          <w:szCs w:val="24"/>
          <w:lang w:eastAsia="en-GB"/>
        </w:rPr>
        <w:t xml:space="preserve">and in 2021 </w:t>
      </w:r>
      <w:hyperlink r:id="rId15" w:history="1">
        <w:r w:rsidRPr="00130DA1">
          <w:rPr>
            <w:rStyle w:val="Hyperlink"/>
            <w:rFonts w:ascii="Calibre Light" w:eastAsia="Times New Roman" w:hAnsi="Calibre Light"/>
            <w:b w:val="0"/>
            <w:bCs w:val="0"/>
            <w:sz w:val="24"/>
            <w:szCs w:val="24"/>
            <w:lang w:eastAsia="en-GB"/>
          </w:rPr>
          <w:t>Trust for London’s poverty profile</w:t>
        </w:r>
      </w:hyperlink>
      <w:r w:rsidRPr="004822CE">
        <w:rPr>
          <w:rStyle w:val="normaltextrun"/>
          <w:rFonts w:ascii="Calibre Light" w:eastAsia="Times New Roman" w:hAnsi="Calibre Light"/>
          <w:b w:val="0"/>
          <w:bCs w:val="0"/>
          <w:color w:val="auto"/>
          <w:sz w:val="24"/>
          <w:szCs w:val="24"/>
          <w:lang w:eastAsia="en-GB"/>
        </w:rPr>
        <w:t xml:space="preserve"> documented that 27% of Londoners are living in poverty, after housing costs and 76% of children in poverty are in working families.</w:t>
      </w:r>
      <w:r w:rsidRPr="004822CE">
        <w:rPr>
          <w:rStyle w:val="FootnoteReference"/>
          <w:rFonts w:ascii="Calibre Light" w:eastAsia="Times New Roman" w:hAnsi="Calibre Light"/>
          <w:b w:val="0"/>
          <w:bCs w:val="0"/>
          <w:color w:val="auto"/>
          <w:sz w:val="24"/>
          <w:szCs w:val="24"/>
          <w:lang w:eastAsia="en-GB"/>
        </w:rPr>
        <w:footnoteReference w:id="8"/>
      </w:r>
      <w:r>
        <w:rPr>
          <w:rStyle w:val="normaltextrun"/>
          <w:rFonts w:ascii="Calibre Light" w:eastAsia="Times New Roman" w:hAnsi="Calibre Light"/>
          <w:b w:val="0"/>
          <w:bCs w:val="0"/>
          <w:color w:val="auto"/>
          <w:sz w:val="24"/>
          <w:szCs w:val="24"/>
          <w:lang w:eastAsia="en-GB"/>
        </w:rPr>
        <w:t xml:space="preserve"> </w:t>
      </w:r>
    </w:p>
    <w:p w14:paraId="1221B4DB" w14:textId="05CFD66A" w:rsidR="004822CE" w:rsidRDefault="00E67438" w:rsidP="00D300AA">
      <w:pPr>
        <w:rPr>
          <w:rStyle w:val="normaltextrun"/>
          <w:rFonts w:ascii="Calibre Light" w:eastAsia="Times New Roman" w:hAnsi="Calibre Light"/>
          <w:b w:val="0"/>
          <w:bCs w:val="0"/>
          <w:color w:val="auto"/>
          <w:sz w:val="24"/>
          <w:szCs w:val="24"/>
          <w:lang w:eastAsia="en-GB"/>
        </w:rPr>
      </w:pPr>
      <w:r>
        <w:rPr>
          <w:rFonts w:ascii="Calibre Light" w:eastAsia="Times New Roman" w:hAnsi="Calibre Light" w:cs="Times New Roman"/>
          <w:b w:val="0"/>
          <w:bCs w:val="0"/>
          <w:color w:val="auto"/>
          <w:sz w:val="24"/>
          <w:szCs w:val="24"/>
          <w:lang w:eastAsia="en-GB"/>
        </w:rPr>
        <w:t xml:space="preserve">Centre for London have developed a </w:t>
      </w:r>
      <w:hyperlink r:id="rId16" w:history="1">
        <w:r w:rsidR="00A932B0" w:rsidRPr="004958F3">
          <w:rPr>
            <w:rStyle w:val="Hyperlink"/>
            <w:rFonts w:ascii="Calibre Light" w:eastAsia="Times New Roman" w:hAnsi="Calibre Light" w:cs="Times New Roman"/>
            <w:b w:val="0"/>
            <w:bCs w:val="0"/>
            <w:sz w:val="24"/>
            <w:szCs w:val="24"/>
            <w:lang w:eastAsia="en-GB"/>
          </w:rPr>
          <w:t>Levelling up London: borough by borough data breakdown</w:t>
        </w:r>
      </w:hyperlink>
      <w:r w:rsidR="004958F3">
        <w:rPr>
          <w:rFonts w:ascii="Calibre Light" w:eastAsia="Times New Roman" w:hAnsi="Calibre Light" w:cs="Times New Roman"/>
          <w:b w:val="0"/>
          <w:bCs w:val="0"/>
          <w:color w:val="auto"/>
          <w:sz w:val="24"/>
          <w:szCs w:val="24"/>
          <w:lang w:eastAsia="en-GB"/>
        </w:rPr>
        <w:t xml:space="preserve"> to show the statistics on </w:t>
      </w:r>
      <w:r w:rsidR="004076F8" w:rsidRPr="004076F8">
        <w:rPr>
          <w:rFonts w:ascii="Calibre Light" w:eastAsia="Times New Roman" w:hAnsi="Calibre Light" w:cs="Times New Roman"/>
          <w:b w:val="0"/>
          <w:bCs w:val="0"/>
          <w:color w:val="auto"/>
          <w:sz w:val="24"/>
          <w:szCs w:val="24"/>
          <w:lang w:eastAsia="en-GB"/>
        </w:rPr>
        <w:t>poverty, living costs, education and more in each borough</w:t>
      </w:r>
      <w:r w:rsidR="004076F8">
        <w:rPr>
          <w:rFonts w:ascii="Calibre Light" w:eastAsia="Times New Roman" w:hAnsi="Calibre Light" w:cs="Times New Roman"/>
          <w:b w:val="0"/>
          <w:bCs w:val="0"/>
          <w:color w:val="auto"/>
          <w:sz w:val="24"/>
          <w:szCs w:val="24"/>
          <w:lang w:eastAsia="en-GB"/>
        </w:rPr>
        <w:t>.</w:t>
      </w:r>
      <w:r w:rsidR="00A932B0">
        <w:rPr>
          <w:rFonts w:ascii="Calibre Light" w:eastAsia="Times New Roman" w:hAnsi="Calibre Light" w:cs="Times New Roman"/>
          <w:b w:val="0"/>
          <w:bCs w:val="0"/>
          <w:color w:val="auto"/>
          <w:sz w:val="24"/>
          <w:szCs w:val="24"/>
          <w:lang w:eastAsia="en-GB"/>
        </w:rPr>
        <w:t xml:space="preserve"> </w:t>
      </w:r>
      <w:r w:rsidR="004076F8" w:rsidRPr="004E51E1">
        <w:rPr>
          <w:rStyle w:val="normaltextrun"/>
          <w:rFonts w:ascii="Calibre Light" w:eastAsia="Times New Roman" w:hAnsi="Calibre Light"/>
          <w:b w:val="0"/>
          <w:bCs w:val="0"/>
          <w:color w:val="auto"/>
          <w:sz w:val="24"/>
          <w:szCs w:val="24"/>
          <w:lang w:eastAsia="en-GB"/>
        </w:rPr>
        <w:t xml:space="preserve">London has some of the highest poverty, highest pollution, and largest </w:t>
      </w:r>
      <w:proofErr w:type="gramStart"/>
      <w:r w:rsidR="004076F8" w:rsidRPr="004E51E1">
        <w:rPr>
          <w:rStyle w:val="normaltextrun"/>
          <w:rFonts w:ascii="Calibre Light" w:eastAsia="Times New Roman" w:hAnsi="Calibre Light"/>
          <w:b w:val="0"/>
          <w:bCs w:val="0"/>
          <w:color w:val="auto"/>
          <w:sz w:val="24"/>
          <w:szCs w:val="24"/>
          <w:lang w:eastAsia="en-GB"/>
        </w:rPr>
        <w:t>working class</w:t>
      </w:r>
      <w:proofErr w:type="gramEnd"/>
      <w:r w:rsidR="004076F8" w:rsidRPr="004E51E1">
        <w:rPr>
          <w:rStyle w:val="normaltextrun"/>
          <w:rFonts w:ascii="Calibre Light" w:eastAsia="Times New Roman" w:hAnsi="Calibre Light"/>
          <w:b w:val="0"/>
          <w:bCs w:val="0"/>
          <w:color w:val="auto"/>
          <w:sz w:val="24"/>
          <w:szCs w:val="24"/>
          <w:lang w:eastAsia="en-GB"/>
        </w:rPr>
        <w:t xml:space="preserve"> community in all of the UK. </w:t>
      </w:r>
      <w:r w:rsidR="004822CE">
        <w:rPr>
          <w:rStyle w:val="normaltextrun"/>
          <w:rFonts w:ascii="Calibre Light" w:eastAsia="Times New Roman" w:hAnsi="Calibre Light"/>
          <w:b w:val="0"/>
          <w:bCs w:val="0"/>
          <w:color w:val="auto"/>
          <w:sz w:val="24"/>
          <w:szCs w:val="24"/>
          <w:lang w:eastAsia="en-GB"/>
        </w:rPr>
        <w:t xml:space="preserve"> Their CEO Nick Bowes </w:t>
      </w:r>
      <w:r w:rsidR="002219C1">
        <w:rPr>
          <w:rStyle w:val="normaltextrun"/>
          <w:rFonts w:ascii="Calibre Light" w:eastAsia="Times New Roman" w:hAnsi="Calibre Light"/>
          <w:b w:val="0"/>
          <w:bCs w:val="0"/>
          <w:color w:val="auto"/>
          <w:sz w:val="24"/>
          <w:szCs w:val="24"/>
          <w:lang w:eastAsia="en-GB"/>
        </w:rPr>
        <w:t>said</w:t>
      </w:r>
      <w:r w:rsidR="004822CE">
        <w:rPr>
          <w:rStyle w:val="normaltextrun"/>
          <w:rFonts w:ascii="Calibre Light" w:eastAsia="Times New Roman" w:hAnsi="Calibre Light"/>
          <w:b w:val="0"/>
          <w:bCs w:val="0"/>
          <w:color w:val="auto"/>
          <w:sz w:val="24"/>
          <w:szCs w:val="24"/>
          <w:lang w:eastAsia="en-GB"/>
        </w:rPr>
        <w:t xml:space="preserve">- </w:t>
      </w:r>
      <w:r w:rsidR="00126396" w:rsidRPr="00126396">
        <w:rPr>
          <w:rStyle w:val="normaltextrun"/>
          <w:rFonts w:ascii="Calibre Light" w:eastAsia="Times New Roman" w:hAnsi="Calibre Light"/>
          <w:b w:val="0"/>
          <w:bCs w:val="0"/>
          <w:color w:val="auto"/>
          <w:sz w:val="24"/>
          <w:szCs w:val="24"/>
          <w:lang w:eastAsia="en-GB"/>
        </w:rPr>
        <w:t xml:space="preserve">“It is essential that levelling up the country – a laudable aim and one which Londoners support – does not mean ignoring the city’s own substantial levelling up challenges or that London is levelled down. Too much of the current rhetoric </w:t>
      </w:r>
      <w:proofErr w:type="spellStart"/>
      <w:r w:rsidR="00BE4279" w:rsidRPr="00126396">
        <w:rPr>
          <w:rStyle w:val="normaltextrun"/>
          <w:rFonts w:ascii="Calibre Light" w:eastAsia="Times New Roman" w:hAnsi="Calibre Light"/>
          <w:b w:val="0"/>
          <w:bCs w:val="0"/>
          <w:color w:val="auto"/>
          <w:sz w:val="24"/>
          <w:szCs w:val="24"/>
          <w:lang w:eastAsia="en-GB"/>
        </w:rPr>
        <w:t>sidelines</w:t>
      </w:r>
      <w:proofErr w:type="spellEnd"/>
      <w:r w:rsidR="00126396" w:rsidRPr="00126396">
        <w:rPr>
          <w:rStyle w:val="normaltextrun"/>
          <w:rFonts w:ascii="Calibre Light" w:eastAsia="Times New Roman" w:hAnsi="Calibre Light"/>
          <w:b w:val="0"/>
          <w:bCs w:val="0"/>
          <w:color w:val="auto"/>
          <w:sz w:val="24"/>
          <w:szCs w:val="24"/>
          <w:lang w:eastAsia="en-GB"/>
        </w:rPr>
        <w:t xml:space="preserve"> the scale of the challenges within London and if left unaddressed this will put further strain on the public purse.</w:t>
      </w:r>
      <w:r w:rsidR="004822CE">
        <w:rPr>
          <w:rStyle w:val="normaltextrun"/>
          <w:rFonts w:ascii="Calibre Light" w:eastAsia="Times New Roman" w:hAnsi="Calibre Light"/>
          <w:b w:val="0"/>
          <w:bCs w:val="0"/>
          <w:color w:val="auto"/>
          <w:sz w:val="24"/>
          <w:szCs w:val="24"/>
          <w:lang w:eastAsia="en-GB"/>
        </w:rPr>
        <w:t xml:space="preserve">” </w:t>
      </w:r>
    </w:p>
    <w:p w14:paraId="5891E4C2" w14:textId="24937E1F" w:rsidR="00CF4EC4" w:rsidRDefault="00BE4279" w:rsidP="00876B3B">
      <w:pPr>
        <w:rPr>
          <w:rStyle w:val="normaltextrun"/>
          <w:rFonts w:ascii="Calibre Light" w:eastAsia="Times New Roman" w:hAnsi="Calibre Light"/>
          <w:b w:val="0"/>
          <w:bCs w:val="0"/>
          <w:color w:val="auto"/>
          <w:sz w:val="24"/>
          <w:szCs w:val="24"/>
          <w:lang w:eastAsia="en-GB"/>
        </w:rPr>
      </w:pPr>
      <w:r>
        <w:rPr>
          <w:rStyle w:val="normaltextrun"/>
          <w:rFonts w:ascii="Calibre Light" w:eastAsia="Times New Roman" w:hAnsi="Calibre Light"/>
          <w:b w:val="0"/>
          <w:bCs w:val="0"/>
          <w:color w:val="auto"/>
          <w:sz w:val="24"/>
          <w:szCs w:val="24"/>
          <w:lang w:eastAsia="en-GB"/>
        </w:rPr>
        <w:t xml:space="preserve">Other groups looking to be part of the consultation are </w:t>
      </w:r>
      <w:r w:rsidR="002233C1" w:rsidRPr="002233C1">
        <w:rPr>
          <w:rStyle w:val="normaltextrun"/>
          <w:rFonts w:ascii="Calibre Light" w:eastAsia="Times New Roman" w:hAnsi="Calibre Light"/>
          <w:b w:val="0"/>
          <w:bCs w:val="0"/>
          <w:color w:val="auto"/>
          <w:sz w:val="24"/>
          <w:szCs w:val="24"/>
          <w:lang w:eastAsia="en-GB"/>
        </w:rPr>
        <w:t xml:space="preserve">Social Enterprise UK and Big Society Capital </w:t>
      </w:r>
      <w:r w:rsidR="002233C1">
        <w:rPr>
          <w:rStyle w:val="normaltextrun"/>
          <w:rFonts w:ascii="Calibre Light" w:eastAsia="Times New Roman" w:hAnsi="Calibre Light"/>
          <w:b w:val="0"/>
          <w:bCs w:val="0"/>
          <w:color w:val="auto"/>
          <w:sz w:val="24"/>
          <w:szCs w:val="24"/>
          <w:lang w:eastAsia="en-GB"/>
        </w:rPr>
        <w:t>who</w:t>
      </w:r>
      <w:r w:rsidR="002233C1" w:rsidRPr="002233C1">
        <w:rPr>
          <w:rStyle w:val="normaltextrun"/>
          <w:rFonts w:ascii="Calibre Light" w:eastAsia="Times New Roman" w:hAnsi="Calibre Light"/>
          <w:b w:val="0"/>
          <w:bCs w:val="0"/>
          <w:color w:val="auto"/>
          <w:sz w:val="24"/>
          <w:szCs w:val="24"/>
          <w:lang w:eastAsia="en-GB"/>
        </w:rPr>
        <w:t xml:space="preserve"> </w:t>
      </w:r>
      <w:r w:rsidR="00EB4CFC">
        <w:rPr>
          <w:rStyle w:val="normaltextrun"/>
          <w:rFonts w:ascii="Calibre Light" w:eastAsia="Times New Roman" w:hAnsi="Calibre Light"/>
          <w:b w:val="0"/>
          <w:bCs w:val="0"/>
          <w:color w:val="auto"/>
          <w:sz w:val="24"/>
          <w:szCs w:val="24"/>
          <w:lang w:eastAsia="en-GB"/>
        </w:rPr>
        <w:t>are</w:t>
      </w:r>
      <w:r w:rsidR="002233C1" w:rsidRPr="002233C1">
        <w:rPr>
          <w:rStyle w:val="normaltextrun"/>
          <w:rFonts w:ascii="Calibre Light" w:eastAsia="Times New Roman" w:hAnsi="Calibre Light"/>
          <w:b w:val="0"/>
          <w:bCs w:val="0"/>
          <w:color w:val="auto"/>
          <w:sz w:val="24"/>
          <w:szCs w:val="24"/>
          <w:lang w:eastAsia="en-GB"/>
        </w:rPr>
        <w:t xml:space="preserve"> among nine organisations promoting the </w:t>
      </w:r>
      <w:hyperlink r:id="rId17" w:history="1">
        <w:r w:rsidR="002233C1" w:rsidRPr="00AC426E">
          <w:rPr>
            <w:rStyle w:val="Hyperlink"/>
            <w:rFonts w:ascii="Calibre Light" w:eastAsia="Times New Roman" w:hAnsi="Calibre Light"/>
            <w:b w:val="0"/>
            <w:bCs w:val="0"/>
            <w:sz w:val="24"/>
            <w:szCs w:val="24"/>
            <w:lang w:eastAsia="en-GB"/>
          </w:rPr>
          <w:t>Community Enterprise Growth Plan</w:t>
        </w:r>
      </w:hyperlink>
      <w:r w:rsidR="002233C1" w:rsidRPr="002233C1">
        <w:rPr>
          <w:rStyle w:val="normaltextrun"/>
          <w:rFonts w:ascii="Calibre Light" w:eastAsia="Times New Roman" w:hAnsi="Calibre Light"/>
          <w:b w:val="0"/>
          <w:bCs w:val="0"/>
          <w:color w:val="auto"/>
          <w:sz w:val="24"/>
          <w:szCs w:val="24"/>
          <w:lang w:eastAsia="en-GB"/>
        </w:rPr>
        <w:t xml:space="preserve">, described as a “once-in-a-decade opportunity” to help accelerate the growth of social enterprise in </w:t>
      </w:r>
      <w:r w:rsidR="002A2D49">
        <w:rPr>
          <w:rStyle w:val="normaltextrun"/>
          <w:rFonts w:ascii="Calibre Light" w:eastAsia="Times New Roman" w:hAnsi="Calibre Light"/>
          <w:b w:val="0"/>
          <w:bCs w:val="0"/>
          <w:color w:val="auto"/>
          <w:sz w:val="24"/>
          <w:szCs w:val="24"/>
          <w:lang w:eastAsia="en-GB"/>
        </w:rPr>
        <w:t>disad</w:t>
      </w:r>
      <w:r w:rsidR="00382F08">
        <w:rPr>
          <w:rStyle w:val="normaltextrun"/>
          <w:rFonts w:ascii="Calibre Light" w:eastAsia="Times New Roman" w:hAnsi="Calibre Light"/>
          <w:b w:val="0"/>
          <w:bCs w:val="0"/>
          <w:color w:val="auto"/>
          <w:sz w:val="24"/>
          <w:szCs w:val="24"/>
          <w:lang w:eastAsia="en-GB"/>
        </w:rPr>
        <w:t xml:space="preserve">vantaged </w:t>
      </w:r>
      <w:r w:rsidR="002233C1" w:rsidRPr="002233C1">
        <w:rPr>
          <w:rStyle w:val="normaltextrun"/>
          <w:rFonts w:ascii="Calibre Light" w:eastAsia="Times New Roman" w:hAnsi="Calibre Light"/>
          <w:b w:val="0"/>
          <w:bCs w:val="0"/>
          <w:color w:val="auto"/>
          <w:sz w:val="24"/>
          <w:szCs w:val="24"/>
          <w:lang w:eastAsia="en-GB"/>
        </w:rPr>
        <w:t>communities.</w:t>
      </w:r>
      <w:r w:rsidR="00963F68">
        <w:rPr>
          <w:rStyle w:val="FootnoteReference"/>
          <w:rFonts w:ascii="Calibre Light" w:eastAsia="Times New Roman" w:hAnsi="Calibre Light"/>
          <w:b w:val="0"/>
          <w:bCs w:val="0"/>
          <w:color w:val="auto"/>
          <w:sz w:val="24"/>
          <w:szCs w:val="24"/>
          <w:lang w:eastAsia="en-GB"/>
        </w:rPr>
        <w:footnoteReference w:id="9"/>
      </w:r>
      <w:r w:rsidR="00963F68">
        <w:rPr>
          <w:rStyle w:val="normaltextrun"/>
          <w:rFonts w:ascii="Calibre Light" w:eastAsia="Times New Roman" w:hAnsi="Calibre Light"/>
          <w:b w:val="0"/>
          <w:bCs w:val="0"/>
          <w:color w:val="auto"/>
          <w:sz w:val="24"/>
          <w:szCs w:val="24"/>
          <w:lang w:eastAsia="en-GB"/>
        </w:rPr>
        <w:t xml:space="preserve"> They are asking the government </w:t>
      </w:r>
      <w:r w:rsidR="00AC426E">
        <w:rPr>
          <w:rStyle w:val="normaltextrun"/>
          <w:rFonts w:ascii="Calibre Light" w:eastAsia="Times New Roman" w:hAnsi="Calibre Light"/>
          <w:b w:val="0"/>
          <w:bCs w:val="0"/>
          <w:color w:val="auto"/>
          <w:sz w:val="24"/>
          <w:szCs w:val="24"/>
          <w:lang w:eastAsia="en-GB"/>
        </w:rPr>
        <w:t xml:space="preserve">to give </w:t>
      </w:r>
      <w:r w:rsidR="00857F82">
        <w:rPr>
          <w:rStyle w:val="normaltextrun"/>
          <w:rFonts w:ascii="Calibre Light" w:eastAsia="Times New Roman" w:hAnsi="Calibre Light"/>
          <w:b w:val="0"/>
          <w:bCs w:val="0"/>
          <w:color w:val="auto"/>
          <w:sz w:val="24"/>
          <w:szCs w:val="24"/>
          <w:lang w:eastAsia="en-GB"/>
        </w:rPr>
        <w:t>some of the funds to</w:t>
      </w:r>
      <w:r w:rsidR="00CF4EC4">
        <w:rPr>
          <w:rStyle w:val="normaltextrun"/>
          <w:rFonts w:ascii="Calibre Light" w:eastAsia="Times New Roman" w:hAnsi="Calibre Light"/>
          <w:b w:val="0"/>
          <w:bCs w:val="0"/>
          <w:color w:val="auto"/>
          <w:sz w:val="24"/>
          <w:szCs w:val="24"/>
          <w:lang w:eastAsia="en-GB"/>
        </w:rPr>
        <w:t xml:space="preserve"> support enterprise and trading </w:t>
      </w:r>
      <w:r w:rsidR="0081195D">
        <w:rPr>
          <w:rStyle w:val="normaltextrun"/>
          <w:rFonts w:ascii="Calibre Light" w:eastAsia="Times New Roman" w:hAnsi="Calibre Light"/>
          <w:b w:val="0"/>
          <w:bCs w:val="0"/>
          <w:color w:val="auto"/>
          <w:sz w:val="24"/>
          <w:szCs w:val="24"/>
          <w:lang w:eastAsia="en-GB"/>
        </w:rPr>
        <w:t>activities by VSEs by:</w:t>
      </w:r>
    </w:p>
    <w:p w14:paraId="5B96281C" w14:textId="25A418EE" w:rsidR="00CF4EC4" w:rsidRPr="00CF4EC4" w:rsidRDefault="00CF4EC4" w:rsidP="00CF4EC4">
      <w:pPr>
        <w:pStyle w:val="ListParagraph"/>
        <w:numPr>
          <w:ilvl w:val="0"/>
          <w:numId w:val="12"/>
        </w:numPr>
        <w:rPr>
          <w:rFonts w:ascii="Calibre Light" w:eastAsia="Times New Roman" w:hAnsi="Calibre Light"/>
          <w:b w:val="0"/>
          <w:bCs w:val="0"/>
          <w:color w:val="auto"/>
          <w:sz w:val="24"/>
          <w:szCs w:val="24"/>
          <w:lang w:eastAsia="en-GB"/>
        </w:rPr>
      </w:pPr>
      <w:r w:rsidRPr="00CF4EC4">
        <w:rPr>
          <w:rFonts w:ascii="Calibre Light" w:eastAsia="Times New Roman" w:hAnsi="Calibre Light"/>
          <w:b w:val="0"/>
          <w:bCs w:val="0"/>
          <w:color w:val="auto"/>
          <w:sz w:val="24"/>
          <w:szCs w:val="24"/>
          <w:lang w:eastAsia="en-GB"/>
        </w:rPr>
        <w:t>Helping charities and social enterprises to access suitable and affordable finance through blending grants and loans, and making finance more accessible</w:t>
      </w:r>
      <w:r w:rsidR="0096261A">
        <w:rPr>
          <w:rFonts w:ascii="Calibre Light" w:eastAsia="Times New Roman" w:hAnsi="Calibre Light"/>
          <w:b w:val="0"/>
          <w:bCs w:val="0"/>
          <w:color w:val="auto"/>
          <w:sz w:val="24"/>
          <w:szCs w:val="24"/>
          <w:lang w:eastAsia="en-GB"/>
        </w:rPr>
        <w:t>,</w:t>
      </w:r>
      <w:r w:rsidRPr="00CF4EC4">
        <w:rPr>
          <w:rFonts w:ascii="Calibre Light" w:eastAsia="Times New Roman" w:hAnsi="Calibre Light"/>
          <w:b w:val="0"/>
          <w:bCs w:val="0"/>
          <w:color w:val="auto"/>
          <w:sz w:val="24"/>
          <w:szCs w:val="24"/>
          <w:lang w:eastAsia="en-GB"/>
        </w:rPr>
        <w:t xml:space="preserve"> especially in the places and communities </w:t>
      </w:r>
      <w:r w:rsidR="00EB4CFC">
        <w:rPr>
          <w:rFonts w:ascii="Calibre Light" w:eastAsia="Times New Roman" w:hAnsi="Calibre Light"/>
          <w:b w:val="0"/>
          <w:bCs w:val="0"/>
          <w:color w:val="auto"/>
          <w:sz w:val="24"/>
          <w:szCs w:val="24"/>
          <w:lang w:eastAsia="en-GB"/>
        </w:rPr>
        <w:t xml:space="preserve">in </w:t>
      </w:r>
      <w:r w:rsidRPr="00CF4EC4">
        <w:rPr>
          <w:rFonts w:ascii="Calibre Light" w:eastAsia="Times New Roman" w:hAnsi="Calibre Light"/>
          <w:b w:val="0"/>
          <w:bCs w:val="0"/>
          <w:color w:val="auto"/>
          <w:sz w:val="24"/>
          <w:szCs w:val="24"/>
          <w:lang w:eastAsia="en-GB"/>
        </w:rPr>
        <w:t>most need of investment.</w:t>
      </w:r>
    </w:p>
    <w:p w14:paraId="16C14E41" w14:textId="1D7E5167" w:rsidR="00CF4EC4" w:rsidRPr="00CF4EC4" w:rsidRDefault="00CF4EC4" w:rsidP="00CF4EC4">
      <w:pPr>
        <w:pStyle w:val="ListParagraph"/>
        <w:numPr>
          <w:ilvl w:val="0"/>
          <w:numId w:val="12"/>
        </w:numPr>
        <w:rPr>
          <w:rFonts w:ascii="Calibre Light" w:eastAsia="Times New Roman" w:hAnsi="Calibre Light"/>
          <w:b w:val="0"/>
          <w:bCs w:val="0"/>
          <w:color w:val="auto"/>
          <w:sz w:val="24"/>
          <w:szCs w:val="24"/>
          <w:lang w:eastAsia="en-GB"/>
        </w:rPr>
      </w:pPr>
      <w:r w:rsidRPr="00CF4EC4">
        <w:rPr>
          <w:rFonts w:ascii="Calibre Light" w:eastAsia="Times New Roman" w:hAnsi="Calibre Light"/>
          <w:b w:val="0"/>
          <w:bCs w:val="0"/>
          <w:color w:val="auto"/>
          <w:sz w:val="24"/>
          <w:szCs w:val="24"/>
          <w:lang w:eastAsia="en-GB"/>
        </w:rPr>
        <w:t xml:space="preserve">Start-up funding for a £50m Black-led social investment fund as recommended by the recent </w:t>
      </w:r>
      <w:hyperlink r:id="rId18" w:history="1">
        <w:r w:rsidRPr="00D81758">
          <w:rPr>
            <w:rStyle w:val="Hyperlink"/>
            <w:rFonts w:ascii="Calibre Light" w:eastAsia="Times New Roman" w:hAnsi="Calibre Light"/>
            <w:b w:val="0"/>
            <w:bCs w:val="0"/>
            <w:sz w:val="24"/>
            <w:szCs w:val="24"/>
            <w:lang w:eastAsia="en-GB"/>
          </w:rPr>
          <w:t xml:space="preserve"> Commission on Social Investment</w:t>
        </w:r>
      </w:hyperlink>
      <w:r w:rsidRPr="00CF4EC4">
        <w:rPr>
          <w:rFonts w:ascii="Calibre Light" w:eastAsia="Times New Roman" w:hAnsi="Calibre Light"/>
          <w:b w:val="0"/>
          <w:bCs w:val="0"/>
          <w:color w:val="auto"/>
          <w:sz w:val="24"/>
          <w:szCs w:val="24"/>
          <w:lang w:eastAsia="en-GB"/>
        </w:rPr>
        <w:t xml:space="preserve"> </w:t>
      </w:r>
      <w:r w:rsidR="00326EC0" w:rsidRPr="00326EC0">
        <w:rPr>
          <w:rFonts w:ascii="Calibre Light" w:eastAsia="Times New Roman" w:hAnsi="Calibre Light"/>
          <w:b w:val="0"/>
          <w:bCs w:val="0"/>
          <w:color w:val="auto"/>
          <w:sz w:val="24"/>
          <w:szCs w:val="24"/>
          <w:lang w:eastAsia="en-GB"/>
        </w:rPr>
        <w:t xml:space="preserve">by Lord Victor Adebowale </w:t>
      </w:r>
      <w:r w:rsidRPr="00CF4EC4">
        <w:rPr>
          <w:rFonts w:ascii="Calibre Light" w:eastAsia="Times New Roman" w:hAnsi="Calibre Light"/>
          <w:b w:val="0"/>
          <w:bCs w:val="0"/>
          <w:color w:val="auto"/>
          <w:sz w:val="24"/>
          <w:szCs w:val="24"/>
          <w:lang w:eastAsia="en-GB"/>
        </w:rPr>
        <w:t>to tackle the current inequality of social investment in Black-led social enterprises.</w:t>
      </w:r>
    </w:p>
    <w:p w14:paraId="4A68FCAF" w14:textId="77777777" w:rsidR="00CF4EC4" w:rsidRPr="00CF4EC4" w:rsidRDefault="00CF4EC4" w:rsidP="00CF4EC4">
      <w:pPr>
        <w:pStyle w:val="ListParagraph"/>
        <w:numPr>
          <w:ilvl w:val="0"/>
          <w:numId w:val="12"/>
        </w:numPr>
        <w:rPr>
          <w:rFonts w:ascii="Calibre Light" w:eastAsia="Times New Roman" w:hAnsi="Calibre Light"/>
          <w:b w:val="0"/>
          <w:bCs w:val="0"/>
          <w:color w:val="auto"/>
          <w:sz w:val="24"/>
          <w:szCs w:val="24"/>
          <w:lang w:eastAsia="en-GB"/>
        </w:rPr>
      </w:pPr>
      <w:r w:rsidRPr="00CF4EC4">
        <w:rPr>
          <w:rFonts w:ascii="Calibre Light" w:eastAsia="Times New Roman" w:hAnsi="Calibre Light"/>
          <w:b w:val="0"/>
          <w:bCs w:val="0"/>
          <w:color w:val="auto"/>
          <w:sz w:val="24"/>
          <w:szCs w:val="24"/>
          <w:lang w:eastAsia="en-GB"/>
        </w:rPr>
        <w:t>Supporting a vibrant network of non-profit lenders (Community Development Financial Institutions or CDFIs) that can offer affordable finance to community businesses and small enterprises in disadvantaged areas that are unable to access mainstream lending.</w:t>
      </w:r>
    </w:p>
    <w:p w14:paraId="10D69719" w14:textId="6D0DEDCF" w:rsidR="00CF4EC4" w:rsidRPr="00CF4EC4" w:rsidRDefault="00CF4EC4" w:rsidP="00CF4EC4">
      <w:pPr>
        <w:pStyle w:val="ListParagraph"/>
        <w:numPr>
          <w:ilvl w:val="0"/>
          <w:numId w:val="12"/>
        </w:numPr>
        <w:rPr>
          <w:rFonts w:ascii="Calibre Light" w:eastAsia="Times New Roman" w:hAnsi="Calibre Light"/>
          <w:b w:val="0"/>
          <w:bCs w:val="0"/>
          <w:color w:val="auto"/>
          <w:sz w:val="24"/>
          <w:szCs w:val="24"/>
          <w:lang w:eastAsia="en-GB"/>
        </w:rPr>
      </w:pPr>
      <w:r w:rsidRPr="00CF4EC4">
        <w:rPr>
          <w:rFonts w:ascii="Calibre Light" w:eastAsia="Times New Roman" w:hAnsi="Calibre Light"/>
          <w:b w:val="0"/>
          <w:bCs w:val="0"/>
          <w:color w:val="auto"/>
          <w:sz w:val="24"/>
          <w:szCs w:val="24"/>
          <w:lang w:eastAsia="en-GB"/>
        </w:rPr>
        <w:t>Providing tailored business support and incentives for purpose-driven enterprises to grow through trading in the form of match trading initiatives coupled with learning.</w:t>
      </w:r>
    </w:p>
    <w:p w14:paraId="50AB4D8A" w14:textId="77777777" w:rsidR="00E86193" w:rsidRDefault="00E86193" w:rsidP="00E82BE5">
      <w:pPr>
        <w:pStyle w:val="paragraph"/>
        <w:spacing w:before="0" w:beforeAutospacing="0" w:after="0" w:afterAutospacing="0"/>
        <w:textAlignment w:val="baseline"/>
        <w:rPr>
          <w:rFonts w:ascii="Calibre Light" w:hAnsi="Calibre Light"/>
          <w:b w:val="0"/>
          <w:bCs w:val="0"/>
          <w:color w:val="auto"/>
        </w:rPr>
      </w:pPr>
    </w:p>
    <w:p w14:paraId="32695AA1" w14:textId="77777777" w:rsidR="00E86193" w:rsidRPr="00E86193" w:rsidRDefault="00E86193" w:rsidP="00E82BE5">
      <w:pPr>
        <w:pStyle w:val="paragraph"/>
        <w:spacing w:before="0" w:beforeAutospacing="0" w:after="0" w:afterAutospacing="0"/>
        <w:textAlignment w:val="baseline"/>
        <w:rPr>
          <w:rFonts w:ascii="Calibre Light" w:hAnsi="Calibre Light"/>
          <w:b w:val="0"/>
          <w:bCs w:val="0"/>
          <w:color w:val="auto"/>
        </w:rPr>
      </w:pPr>
    </w:p>
    <w:p w14:paraId="447FD362" w14:textId="62AB6103" w:rsidR="00201CCF" w:rsidRDefault="00F20FA8"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 xml:space="preserve">Where did the last round of funds </w:t>
      </w:r>
      <w:r w:rsidR="00004614">
        <w:rPr>
          <w:rStyle w:val="normaltextrun"/>
          <w:rFonts w:ascii="Calibre Semibold" w:hAnsi="Calibre Semibold" w:cs="Calibri"/>
          <w:b w:val="0"/>
          <w:bCs w:val="0"/>
          <w:sz w:val="28"/>
          <w:szCs w:val="28"/>
          <w:lang w:val="en-US"/>
        </w:rPr>
        <w:t>go</w:t>
      </w:r>
      <w:r>
        <w:rPr>
          <w:rStyle w:val="normaltextrun"/>
          <w:rFonts w:ascii="Calibre Semibold" w:hAnsi="Calibre Semibold" w:cs="Calibri"/>
          <w:b w:val="0"/>
          <w:bCs w:val="0"/>
          <w:sz w:val="28"/>
          <w:szCs w:val="28"/>
          <w:lang w:val="en-US"/>
        </w:rPr>
        <w:t>?</w:t>
      </w:r>
    </w:p>
    <w:p w14:paraId="1AFA2949" w14:textId="77777777" w:rsidR="004E034A" w:rsidRPr="001D1A19" w:rsidRDefault="004E034A" w:rsidP="004E034A">
      <w:pPr>
        <w:pStyle w:val="paragraph"/>
        <w:spacing w:after="0"/>
        <w:textAlignment w:val="baseline"/>
        <w:rPr>
          <w:rFonts w:ascii="Calibre Light" w:hAnsi="Calibre Light"/>
          <w:b w:val="0"/>
          <w:bCs w:val="0"/>
          <w:color w:val="auto"/>
        </w:rPr>
      </w:pPr>
      <w:r w:rsidRPr="00C9752E">
        <w:rPr>
          <w:rFonts w:ascii="Calibre Light" w:hAnsi="Calibre Light"/>
          <w:b w:val="0"/>
          <w:bCs w:val="0"/>
          <w:color w:val="auto"/>
        </w:rPr>
        <w:t xml:space="preserve">In England, expenditure was ring fenced for initiatives focused on youth, financial </w:t>
      </w:r>
      <w:proofErr w:type="gramStart"/>
      <w:r w:rsidRPr="00C9752E">
        <w:rPr>
          <w:rFonts w:ascii="Calibre Light" w:hAnsi="Calibre Light"/>
          <w:b w:val="0"/>
          <w:bCs w:val="0"/>
          <w:color w:val="auto"/>
        </w:rPr>
        <w:t>inclusion</w:t>
      </w:r>
      <w:proofErr w:type="gramEnd"/>
      <w:r w:rsidRPr="00C9752E">
        <w:rPr>
          <w:rFonts w:ascii="Calibre Light" w:hAnsi="Calibre Light"/>
          <w:b w:val="0"/>
          <w:bCs w:val="0"/>
          <w:color w:val="auto"/>
        </w:rPr>
        <w:t xml:space="preserve"> or social investment. To date over £650m has been allocated to these three causes, split </w:t>
      </w:r>
      <w:r w:rsidRPr="001D1A19">
        <w:rPr>
          <w:rFonts w:ascii="Calibre Light" w:hAnsi="Calibre Light"/>
          <w:b w:val="0"/>
          <w:bCs w:val="0"/>
          <w:color w:val="auto"/>
        </w:rPr>
        <w:t>across four different organisations:</w:t>
      </w:r>
    </w:p>
    <w:p w14:paraId="612A5036" w14:textId="77777777" w:rsidR="00C9752E" w:rsidRPr="00C9752E" w:rsidRDefault="00C9752E" w:rsidP="00C9752E">
      <w:pPr>
        <w:pStyle w:val="paragraph"/>
        <w:spacing w:after="0"/>
        <w:textAlignment w:val="baseline"/>
        <w:rPr>
          <w:rFonts w:ascii="Calibre Light" w:hAnsi="Calibre Light"/>
          <w:b w:val="0"/>
          <w:bCs w:val="0"/>
          <w:color w:val="auto"/>
        </w:rPr>
      </w:pPr>
      <w:r w:rsidRPr="00C9752E">
        <w:rPr>
          <w:rFonts w:ascii="Calibre Light" w:hAnsi="Calibre Light"/>
          <w:b w:val="0"/>
          <w:bCs w:val="0"/>
          <w:color w:val="auto"/>
        </w:rPr>
        <w:t>Over £425 million has been used to establish </w:t>
      </w:r>
      <w:hyperlink r:id="rId19" w:history="1">
        <w:r w:rsidRPr="00C9752E">
          <w:rPr>
            <w:rStyle w:val="Hyperlink"/>
            <w:rFonts w:ascii="Calibre Light" w:hAnsi="Calibre Light"/>
            <w:b w:val="0"/>
            <w:bCs w:val="0"/>
            <w:color w:val="0070C0"/>
          </w:rPr>
          <w:t>Big Society Capital</w:t>
        </w:r>
      </w:hyperlink>
      <w:r w:rsidRPr="00C9752E">
        <w:rPr>
          <w:rFonts w:ascii="Calibre Light" w:hAnsi="Calibre Light"/>
          <w:b w:val="0"/>
          <w:bCs w:val="0"/>
          <w:color w:val="0070C0"/>
        </w:rPr>
        <w:t xml:space="preserve">, </w:t>
      </w:r>
      <w:r w:rsidRPr="00C9752E">
        <w:rPr>
          <w:rFonts w:ascii="Calibre Light" w:hAnsi="Calibre Light"/>
          <w:b w:val="0"/>
          <w:bCs w:val="0"/>
          <w:color w:val="auto"/>
        </w:rPr>
        <w:t>the world’s first social investment wholesaler, with the aim of growing the social investment market in the UK.</w:t>
      </w:r>
    </w:p>
    <w:p w14:paraId="0B1444FD" w14:textId="74AB0D4E"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£2.5 billion of capital from Big Society Capital and their co-investors is being used to support over 1,500 social enterprises and charities across the country.</w:t>
      </w:r>
    </w:p>
    <w:p w14:paraId="750A7C18" w14:textId="70BF1C9A"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43% of investments are in the most deprived 20% of communities.</w:t>
      </w:r>
    </w:p>
    <w:p w14:paraId="7946BEF6" w14:textId="77777777" w:rsidR="00C9752E" w:rsidRPr="00C9752E" w:rsidRDefault="00C9752E" w:rsidP="00C9752E">
      <w:pPr>
        <w:pStyle w:val="paragraph"/>
        <w:spacing w:after="0"/>
        <w:textAlignment w:val="baseline"/>
        <w:rPr>
          <w:rFonts w:ascii="Calibre Light" w:hAnsi="Calibre Light"/>
          <w:b w:val="0"/>
          <w:bCs w:val="0"/>
          <w:color w:val="auto"/>
        </w:rPr>
      </w:pPr>
      <w:r w:rsidRPr="00C9752E">
        <w:rPr>
          <w:rFonts w:ascii="Calibre Light" w:hAnsi="Calibre Light"/>
          <w:b w:val="0"/>
          <w:bCs w:val="0"/>
          <w:color w:val="auto"/>
        </w:rPr>
        <w:t>£110 million has been provided to </w:t>
      </w:r>
      <w:hyperlink r:id="rId20" w:history="1">
        <w:r w:rsidRPr="00C9752E">
          <w:rPr>
            <w:rStyle w:val="Hyperlink"/>
            <w:rFonts w:ascii="Calibre Light" w:hAnsi="Calibre Light"/>
            <w:b w:val="0"/>
            <w:bCs w:val="0"/>
            <w:color w:val="0070C0"/>
          </w:rPr>
          <w:t>Youth Futures Foundation</w:t>
        </w:r>
      </w:hyperlink>
      <w:r w:rsidRPr="00C9752E">
        <w:rPr>
          <w:rFonts w:ascii="Calibre Light" w:hAnsi="Calibre Light"/>
          <w:b w:val="0"/>
          <w:bCs w:val="0"/>
          <w:color w:val="auto"/>
        </w:rPr>
        <w:t> to break down the barriers to work for young people across England, with a focus on responding to the findings of the Racial Disparity Audit.</w:t>
      </w:r>
    </w:p>
    <w:p w14:paraId="2A18DD94" w14:textId="77777777"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 xml:space="preserve">Since 2019, Youth Futures Foundation has worked to develop a targeted programme of work to generate change at a systemic level, bringing immediate and long-term benefits to young people who are not in employment, </w:t>
      </w:r>
      <w:proofErr w:type="gramStart"/>
      <w:r w:rsidRPr="00C9752E">
        <w:rPr>
          <w:rFonts w:ascii="Calibre Light" w:hAnsi="Calibre Light"/>
          <w:b w:val="0"/>
          <w:bCs w:val="0"/>
          <w:color w:val="auto"/>
        </w:rPr>
        <w:t>education</w:t>
      </w:r>
      <w:proofErr w:type="gramEnd"/>
      <w:r w:rsidRPr="00C9752E">
        <w:rPr>
          <w:rFonts w:ascii="Calibre Light" w:hAnsi="Calibre Light"/>
          <w:b w:val="0"/>
          <w:bCs w:val="0"/>
          <w:color w:val="auto"/>
        </w:rPr>
        <w:t xml:space="preserve"> or training.</w:t>
      </w:r>
    </w:p>
    <w:p w14:paraId="16F93422" w14:textId="48B0CA05"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 xml:space="preserve">This programme has supported nearly 18,000 young people from marginalised backgrounds to get good </w:t>
      </w:r>
      <w:proofErr w:type="gramStart"/>
      <w:r w:rsidRPr="00C9752E">
        <w:rPr>
          <w:rFonts w:ascii="Calibre Light" w:hAnsi="Calibre Light"/>
          <w:b w:val="0"/>
          <w:bCs w:val="0"/>
          <w:color w:val="auto"/>
        </w:rPr>
        <w:t>jobs, and</w:t>
      </w:r>
      <w:proofErr w:type="gramEnd"/>
      <w:r w:rsidRPr="00C9752E">
        <w:rPr>
          <w:rFonts w:ascii="Calibre Light" w:hAnsi="Calibre Light"/>
          <w:b w:val="0"/>
          <w:bCs w:val="0"/>
          <w:color w:val="auto"/>
        </w:rPr>
        <w:t xml:space="preserve"> committed £18.7</w:t>
      </w:r>
      <w:r w:rsidR="00DD1D14">
        <w:rPr>
          <w:rFonts w:ascii="Calibre Light" w:hAnsi="Calibre Light"/>
          <w:b w:val="0"/>
          <w:bCs w:val="0"/>
          <w:color w:val="auto"/>
        </w:rPr>
        <w:t xml:space="preserve"> </w:t>
      </w:r>
      <w:r w:rsidRPr="00C9752E">
        <w:rPr>
          <w:rFonts w:ascii="Calibre Light" w:hAnsi="Calibre Light"/>
          <w:b w:val="0"/>
          <w:bCs w:val="0"/>
          <w:color w:val="auto"/>
        </w:rPr>
        <w:t>million to over 140 organisations to build the evidence base of what works to inform youth employment policy.</w:t>
      </w:r>
    </w:p>
    <w:p w14:paraId="7151CD1F" w14:textId="77777777" w:rsidR="00C9752E" w:rsidRPr="00C9752E" w:rsidRDefault="00C9752E" w:rsidP="00C9752E">
      <w:pPr>
        <w:pStyle w:val="paragraph"/>
        <w:spacing w:after="0"/>
        <w:textAlignment w:val="baseline"/>
        <w:rPr>
          <w:rFonts w:ascii="Calibre Light" w:hAnsi="Calibre Light"/>
          <w:b w:val="0"/>
          <w:bCs w:val="0"/>
          <w:color w:val="auto"/>
        </w:rPr>
      </w:pPr>
      <w:r w:rsidRPr="00C9752E">
        <w:rPr>
          <w:rFonts w:ascii="Calibre Light" w:hAnsi="Calibre Light"/>
          <w:b w:val="0"/>
          <w:bCs w:val="0"/>
          <w:color w:val="auto"/>
        </w:rPr>
        <w:t>£100 million has been provided to </w:t>
      </w:r>
      <w:hyperlink r:id="rId21" w:history="1">
        <w:r w:rsidRPr="00C9752E">
          <w:rPr>
            <w:rStyle w:val="Hyperlink"/>
            <w:rFonts w:ascii="Calibre Light" w:hAnsi="Calibre Light"/>
            <w:b w:val="0"/>
            <w:bCs w:val="0"/>
            <w:color w:val="0070C0"/>
          </w:rPr>
          <w:t>Fair4All Finance</w:t>
        </w:r>
      </w:hyperlink>
      <w:r w:rsidRPr="00C9752E">
        <w:rPr>
          <w:rFonts w:ascii="Calibre Light" w:hAnsi="Calibre Light"/>
          <w:b w:val="0"/>
          <w:bCs w:val="0"/>
          <w:color w:val="0070C0"/>
        </w:rPr>
        <w:t> </w:t>
      </w:r>
      <w:r w:rsidRPr="00C9752E">
        <w:rPr>
          <w:rFonts w:ascii="Calibre Light" w:hAnsi="Calibre Light"/>
          <w:b w:val="0"/>
          <w:bCs w:val="0"/>
          <w:color w:val="auto"/>
        </w:rPr>
        <w:t>to increase the financial resilience and wellbeing of people in vulnerable circumstances through improving the availability of fair and accessible financial products and services.</w:t>
      </w:r>
    </w:p>
    <w:p w14:paraId="6A37171E" w14:textId="77777777"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It has provided over £15 million in financial support to the community finance sector, including £12 million of equity investments in community finance providers and £3.6 million in coronavirus grants, alongside other financial support for people in vulnerable circumstances.</w:t>
      </w:r>
    </w:p>
    <w:p w14:paraId="5E7ED9A6" w14:textId="0592CFE1"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 xml:space="preserve">Their Affordable Credit Scale up Programme is designed to support sustainable growth of community finance organisations through a combination of investments, grants and capacity and capability development. To date Fair4All Finance has committed £22.5 million to 10 community finance providers to support </w:t>
      </w:r>
      <w:r w:rsidR="00C34247">
        <w:rPr>
          <w:rFonts w:ascii="Calibre Light" w:hAnsi="Calibre Light"/>
          <w:b w:val="0"/>
          <w:bCs w:val="0"/>
          <w:color w:val="auto"/>
        </w:rPr>
        <w:t>the</w:t>
      </w:r>
      <w:r w:rsidRPr="00C9752E">
        <w:rPr>
          <w:rFonts w:ascii="Calibre Light" w:hAnsi="Calibre Light"/>
          <w:b w:val="0"/>
          <w:bCs w:val="0"/>
          <w:color w:val="auto"/>
        </w:rPr>
        <w:t xml:space="preserve"> shared ambition to deliver an additional £450 million - £700 million in affordable lending by 2025 so that more people have access to alternatives to high-cost credit.</w:t>
      </w:r>
    </w:p>
    <w:p w14:paraId="30AFECE5" w14:textId="77777777" w:rsidR="00C9752E" w:rsidRPr="00C9752E" w:rsidRDefault="00C9752E" w:rsidP="00C9752E">
      <w:pPr>
        <w:pStyle w:val="paragraph"/>
        <w:spacing w:after="0"/>
        <w:textAlignment w:val="baseline"/>
        <w:rPr>
          <w:rFonts w:ascii="Calibre Light" w:hAnsi="Calibre Light"/>
          <w:b w:val="0"/>
          <w:bCs w:val="0"/>
          <w:color w:val="auto"/>
        </w:rPr>
      </w:pPr>
      <w:r w:rsidRPr="00C9752E">
        <w:rPr>
          <w:rFonts w:ascii="Calibre Light" w:hAnsi="Calibre Light"/>
          <w:b w:val="0"/>
          <w:bCs w:val="0"/>
          <w:color w:val="auto"/>
        </w:rPr>
        <w:t>£60 million has been provided to </w:t>
      </w:r>
      <w:hyperlink r:id="rId22" w:history="1">
        <w:r w:rsidRPr="00C9752E">
          <w:rPr>
            <w:rStyle w:val="Hyperlink"/>
            <w:rFonts w:ascii="Calibre Light" w:hAnsi="Calibre Light"/>
            <w:b w:val="0"/>
            <w:bCs w:val="0"/>
            <w:color w:val="0070C0"/>
          </w:rPr>
          <w:t>Access – The Foundation for Social Investment</w:t>
        </w:r>
      </w:hyperlink>
      <w:r w:rsidRPr="00C9752E">
        <w:rPr>
          <w:rFonts w:ascii="Calibre Light" w:hAnsi="Calibre Light"/>
          <w:b w:val="0"/>
          <w:bCs w:val="0"/>
          <w:color w:val="auto"/>
        </w:rPr>
        <w:t>.</w:t>
      </w:r>
    </w:p>
    <w:p w14:paraId="681FC7B5" w14:textId="77777777"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It has invested £50 million of blended finance through the Growth Fund into social enterprises creating impact in local communities (often in more deprived regions).</w:t>
      </w:r>
    </w:p>
    <w:p w14:paraId="263D65A3" w14:textId="77777777"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This fund has invested more than half of its capital in the most deprived 30% of neighbourhoods in England, and a quarter in the most deprived 10% of neighbourhoods.</w:t>
      </w:r>
    </w:p>
    <w:p w14:paraId="1C70F3DC" w14:textId="77777777" w:rsidR="00C9752E" w:rsidRPr="00C9752E" w:rsidRDefault="00C9752E" w:rsidP="00C9752E">
      <w:pPr>
        <w:pStyle w:val="paragraph"/>
        <w:numPr>
          <w:ilvl w:val="1"/>
          <w:numId w:val="13"/>
        </w:numPr>
        <w:spacing w:after="0"/>
        <w:textAlignment w:val="baseline"/>
        <w:rPr>
          <w:rFonts w:ascii="Calibre Light" w:hAnsi="Calibre Light"/>
          <w:b w:val="0"/>
          <w:bCs w:val="0"/>
          <w:color w:val="auto"/>
        </w:rPr>
      </w:pPr>
      <w:r w:rsidRPr="00C9752E">
        <w:rPr>
          <w:rFonts w:ascii="Calibre Light" w:hAnsi="Calibre Light"/>
          <w:b w:val="0"/>
          <w:bCs w:val="0"/>
          <w:color w:val="auto"/>
        </w:rPr>
        <w:t>The Growth Fund now represents over one quarter of the entire social investment market by deals done and over two thirds of the market for deals done below £150,000 investment size. It will have invested in almost 800 organisations when it closes in 2022.</w:t>
      </w:r>
    </w:p>
    <w:p w14:paraId="73737C85" w14:textId="0164F3A9" w:rsidR="00117A67" w:rsidRDefault="00117A67" w:rsidP="00E82BE5">
      <w:pPr>
        <w:pStyle w:val="paragraph"/>
        <w:spacing w:before="0" w:beforeAutospacing="0" w:after="0" w:afterAutospacing="0"/>
        <w:textAlignment w:val="baseline"/>
        <w:rPr>
          <w:rStyle w:val="normaltextrun"/>
          <w:rFonts w:ascii="Calibre Semibold" w:hAnsi="Calibre Semibold" w:cs="Calibri"/>
          <w:b w:val="0"/>
          <w:bCs w:val="0"/>
          <w:sz w:val="28"/>
          <w:szCs w:val="28"/>
        </w:rPr>
      </w:pPr>
    </w:p>
    <w:p w14:paraId="62AA22FD" w14:textId="63ED4E87" w:rsidR="00D6105F" w:rsidRDefault="00D6105F" w:rsidP="00D6105F">
      <w:pPr>
        <w:pStyle w:val="paragraph"/>
        <w:spacing w:before="0" w:beforeAutospacing="0" w:after="0" w:afterAutospacing="0"/>
        <w:textAlignment w:val="baseline"/>
        <w:rPr>
          <w:rFonts w:ascii="Calibre Light" w:hAnsi="Calibre Light"/>
          <w:b w:val="0"/>
          <w:bCs w:val="0"/>
          <w:color w:val="auto"/>
        </w:rPr>
      </w:pPr>
    </w:p>
    <w:p w14:paraId="50D907DD" w14:textId="66C715E4" w:rsidR="00594292" w:rsidRPr="00CF61E4" w:rsidRDefault="00201CCF" w:rsidP="00C069C6">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CF61E4">
        <w:rPr>
          <w:rStyle w:val="normaltextrun"/>
          <w:rFonts w:ascii="Calibre Semibold" w:hAnsi="Calibre Semibold" w:cs="Calibri"/>
          <w:b w:val="0"/>
          <w:bCs w:val="0"/>
          <w:sz w:val="28"/>
          <w:szCs w:val="28"/>
          <w:lang w:val="en-US"/>
        </w:rPr>
        <w:t>Further reading:</w:t>
      </w:r>
      <w:bookmarkEnd w:id="0"/>
    </w:p>
    <w:p w14:paraId="39D023B0" w14:textId="6002AAFA" w:rsidR="00594292" w:rsidRDefault="00594292" w:rsidP="00C069C6">
      <w:pPr>
        <w:pStyle w:val="paragraph"/>
        <w:spacing w:before="0" w:beforeAutospacing="0" w:after="0" w:afterAutospacing="0"/>
        <w:textAlignment w:val="baseline"/>
        <w:rPr>
          <w:rStyle w:val="normaltextrun"/>
          <w:rFonts w:ascii="Calibre Semibold" w:hAnsi="Calibre Semibold" w:cs="Calibri"/>
          <w:b w:val="0"/>
          <w:bCs w:val="0"/>
          <w:lang w:val="en-US"/>
        </w:rPr>
      </w:pPr>
    </w:p>
    <w:p w14:paraId="674705C0" w14:textId="4168A325" w:rsidR="006C5337" w:rsidRPr="00176BDA" w:rsidRDefault="00176BDA" w:rsidP="00C069C6">
      <w:pPr>
        <w:pStyle w:val="paragraph"/>
        <w:spacing w:before="0" w:beforeAutospacing="0" w:after="0" w:afterAutospacing="0"/>
        <w:textAlignment w:val="baseline"/>
        <w:rPr>
          <w:rStyle w:val="eop"/>
          <w:rFonts w:ascii="Calibre Light" w:hAnsi="Calibre Light" w:cstheme="minorHAnsi"/>
          <w:b w:val="0"/>
          <w:bCs w:val="0"/>
        </w:rPr>
      </w:pPr>
      <w:r w:rsidRPr="00176BDA">
        <w:rPr>
          <w:rStyle w:val="eop"/>
          <w:rFonts w:ascii="Calibre Light" w:hAnsi="Calibre Light" w:cstheme="minorHAnsi"/>
          <w:b w:val="0"/>
          <w:bCs w:val="0"/>
          <w:color w:val="auto"/>
        </w:rPr>
        <w:t xml:space="preserve">Local Trust, Community Wealth Fund </w:t>
      </w:r>
      <w:r>
        <w:rPr>
          <w:rStyle w:val="eop"/>
          <w:rFonts w:ascii="Calibre Light" w:hAnsi="Calibre Light" w:cstheme="minorHAnsi"/>
          <w:b w:val="0"/>
          <w:bCs w:val="0"/>
        </w:rPr>
        <w:t>-</w:t>
      </w:r>
      <w:r w:rsidR="00492462" w:rsidRPr="00176BDA">
        <w:rPr>
          <w:rStyle w:val="eop"/>
          <w:rFonts w:ascii="Calibre Light" w:hAnsi="Calibre Light" w:cstheme="minorHAnsi"/>
          <w:b w:val="0"/>
          <w:bCs w:val="0"/>
        </w:rPr>
        <w:t xml:space="preserve"> </w:t>
      </w:r>
      <w:hyperlink r:id="rId23" w:history="1">
        <w:r w:rsidR="00C86A38" w:rsidRPr="00176BDA">
          <w:rPr>
            <w:rStyle w:val="Hyperlink"/>
            <w:rFonts w:ascii="Calibre Light" w:hAnsi="Calibre Light" w:cstheme="minorHAnsi"/>
            <w:b w:val="0"/>
            <w:bCs w:val="0"/>
          </w:rPr>
          <w:t>https://localtrust.org.uk/news-and-stories/news/community-wealth-fund-news-release/</w:t>
        </w:r>
      </w:hyperlink>
      <w:r w:rsidR="00C86A38" w:rsidRPr="00176BDA">
        <w:rPr>
          <w:rStyle w:val="eop"/>
          <w:rFonts w:ascii="Calibre Light" w:hAnsi="Calibre Light" w:cstheme="minorHAnsi"/>
          <w:b w:val="0"/>
          <w:bCs w:val="0"/>
        </w:rPr>
        <w:t xml:space="preserve"> </w:t>
      </w:r>
    </w:p>
    <w:p w14:paraId="21452818" w14:textId="77777777" w:rsidR="000D60C7" w:rsidRPr="00176BDA" w:rsidRDefault="000D60C7" w:rsidP="00C069C6">
      <w:pPr>
        <w:pStyle w:val="paragraph"/>
        <w:spacing w:before="0" w:beforeAutospacing="0" w:after="0" w:afterAutospacing="0"/>
        <w:textAlignment w:val="baseline"/>
        <w:rPr>
          <w:rStyle w:val="eop"/>
          <w:rFonts w:ascii="Calibre Light" w:hAnsi="Calibre Light" w:cstheme="minorHAnsi"/>
          <w:b w:val="0"/>
          <w:bCs w:val="0"/>
        </w:rPr>
      </w:pPr>
    </w:p>
    <w:p w14:paraId="195BFA68" w14:textId="19E5274C" w:rsidR="00B602D9" w:rsidRDefault="001368E6"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1368E6">
        <w:rPr>
          <w:rStyle w:val="eop"/>
          <w:rFonts w:ascii="Calibre Light" w:hAnsi="Calibre Light" w:cstheme="minorHAnsi"/>
          <w:b w:val="0"/>
          <w:bCs w:val="0"/>
          <w:color w:val="auto"/>
          <w:lang w:val="en-US"/>
        </w:rPr>
        <w:t xml:space="preserve">Community Enterprise Growth Plan </w:t>
      </w:r>
      <w:r>
        <w:rPr>
          <w:rStyle w:val="eop"/>
          <w:rFonts w:ascii="Calibre Light" w:hAnsi="Calibre Light" w:cstheme="minorHAnsi"/>
          <w:b w:val="0"/>
          <w:bCs w:val="0"/>
          <w:lang w:val="en-US"/>
        </w:rPr>
        <w:t xml:space="preserve">- </w:t>
      </w:r>
      <w:hyperlink r:id="rId24" w:history="1">
        <w:r w:rsidRPr="002D7B46">
          <w:rPr>
            <w:rStyle w:val="Hyperlink"/>
            <w:rFonts w:ascii="Calibre Light" w:hAnsi="Calibre Light" w:cstheme="minorHAnsi"/>
            <w:b w:val="0"/>
            <w:bCs w:val="0"/>
            <w:lang w:val="en-US"/>
          </w:rPr>
          <w:t>https://www.communityenterprise.uk/</w:t>
        </w:r>
      </w:hyperlink>
      <w:r w:rsidR="00B602D9">
        <w:rPr>
          <w:rStyle w:val="eop"/>
          <w:rFonts w:ascii="Calibre Light" w:hAnsi="Calibre Light" w:cstheme="minorHAnsi"/>
          <w:b w:val="0"/>
          <w:bCs w:val="0"/>
          <w:lang w:val="en-US"/>
        </w:rPr>
        <w:t xml:space="preserve"> </w:t>
      </w:r>
    </w:p>
    <w:p w14:paraId="033CF617" w14:textId="77777777" w:rsidR="001368E6" w:rsidRDefault="001368E6"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6B4E3C33" w14:textId="26CC30CC" w:rsidR="001368E6" w:rsidRDefault="001368E6"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1368E6">
        <w:rPr>
          <w:rStyle w:val="eop"/>
          <w:rFonts w:ascii="Calibre Light" w:hAnsi="Calibre Light" w:cstheme="minorHAnsi"/>
          <w:b w:val="0"/>
          <w:bCs w:val="0"/>
          <w:color w:val="auto"/>
          <w:lang w:val="en-US"/>
        </w:rPr>
        <w:t xml:space="preserve">APPG, Left Behind Neighborhoods </w:t>
      </w:r>
      <w:r>
        <w:rPr>
          <w:rStyle w:val="eop"/>
          <w:rFonts w:ascii="Calibre Light" w:hAnsi="Calibre Light" w:cstheme="minorHAnsi"/>
          <w:b w:val="0"/>
          <w:bCs w:val="0"/>
          <w:lang w:val="en-US"/>
        </w:rPr>
        <w:t xml:space="preserve">- </w:t>
      </w:r>
      <w:hyperlink r:id="rId25" w:history="1">
        <w:r w:rsidRPr="002D7B46">
          <w:rPr>
            <w:rStyle w:val="Hyperlink"/>
            <w:rFonts w:ascii="Calibre Light" w:hAnsi="Calibre Light" w:cstheme="minorHAnsi"/>
            <w:b w:val="0"/>
            <w:bCs w:val="0"/>
            <w:lang w:val="en-US"/>
          </w:rPr>
          <w:t>https://www.appg-leftbehindneighbourhoods.org.uk/</w:t>
        </w:r>
      </w:hyperlink>
      <w:r>
        <w:rPr>
          <w:rStyle w:val="eop"/>
          <w:rFonts w:ascii="Calibre Light" w:hAnsi="Calibre Light" w:cstheme="minorHAnsi"/>
          <w:b w:val="0"/>
          <w:bCs w:val="0"/>
          <w:lang w:val="en-US"/>
        </w:rPr>
        <w:t xml:space="preserve"> </w:t>
      </w:r>
    </w:p>
    <w:p w14:paraId="6E702F6B" w14:textId="77777777" w:rsidR="001368E6" w:rsidRDefault="001368E6"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691AFB5E" w14:textId="552F942C" w:rsidR="00270854" w:rsidRDefault="00270854"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270854">
        <w:rPr>
          <w:rStyle w:val="eop"/>
          <w:rFonts w:ascii="Calibre Light" w:hAnsi="Calibre Light" w:cstheme="minorHAnsi"/>
          <w:b w:val="0"/>
          <w:bCs w:val="0"/>
          <w:color w:val="auto"/>
          <w:lang w:val="en-US"/>
        </w:rPr>
        <w:t xml:space="preserve">Community Wealth Fund </w:t>
      </w:r>
      <w:r>
        <w:rPr>
          <w:rStyle w:val="eop"/>
          <w:rFonts w:ascii="Calibre Light" w:hAnsi="Calibre Light" w:cstheme="minorHAnsi"/>
          <w:b w:val="0"/>
          <w:bCs w:val="0"/>
          <w:lang w:val="en-US"/>
        </w:rPr>
        <w:t xml:space="preserve">- </w:t>
      </w:r>
      <w:hyperlink r:id="rId26" w:history="1">
        <w:r w:rsidRPr="002D7B46">
          <w:rPr>
            <w:rStyle w:val="Hyperlink"/>
            <w:rFonts w:ascii="Calibre Light" w:hAnsi="Calibre Light" w:cstheme="minorHAnsi"/>
            <w:b w:val="0"/>
            <w:bCs w:val="0"/>
            <w:lang w:val="en-US"/>
          </w:rPr>
          <w:t>https://communitywealthfund.org.uk/about-us/</w:t>
        </w:r>
      </w:hyperlink>
      <w:r>
        <w:rPr>
          <w:rStyle w:val="eop"/>
          <w:rFonts w:ascii="Calibre Light" w:hAnsi="Calibre Light" w:cstheme="minorHAnsi"/>
          <w:b w:val="0"/>
          <w:bCs w:val="0"/>
          <w:lang w:val="en-US"/>
        </w:rPr>
        <w:t xml:space="preserve"> </w:t>
      </w:r>
    </w:p>
    <w:p w14:paraId="2DA2D934" w14:textId="77777777" w:rsidR="00A873BB" w:rsidRDefault="00A873BB"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786AE898" w14:textId="4511DA62" w:rsidR="00A873BB" w:rsidRDefault="00A873BB"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A873BB">
        <w:rPr>
          <w:rStyle w:val="eop"/>
          <w:rFonts w:ascii="Calibre Light" w:hAnsi="Calibre Light" w:cstheme="minorHAnsi"/>
          <w:b w:val="0"/>
          <w:bCs w:val="0"/>
          <w:color w:val="auto"/>
          <w:lang w:val="en-US"/>
        </w:rPr>
        <w:t xml:space="preserve">Fair 4 All Finance </w:t>
      </w:r>
      <w:r>
        <w:rPr>
          <w:rStyle w:val="eop"/>
          <w:rFonts w:ascii="Calibre Light" w:hAnsi="Calibre Light" w:cstheme="minorHAnsi"/>
          <w:b w:val="0"/>
          <w:bCs w:val="0"/>
          <w:lang w:val="en-US"/>
        </w:rPr>
        <w:t xml:space="preserve">- </w:t>
      </w:r>
      <w:hyperlink r:id="rId27" w:history="1">
        <w:r w:rsidRPr="002D7B46">
          <w:rPr>
            <w:rStyle w:val="Hyperlink"/>
            <w:rFonts w:ascii="Calibre Light" w:hAnsi="Calibre Light" w:cstheme="minorHAnsi"/>
            <w:b w:val="0"/>
            <w:bCs w:val="0"/>
            <w:lang w:val="en-US"/>
          </w:rPr>
          <w:t>https://fair4allfinance.org.uk/</w:t>
        </w:r>
      </w:hyperlink>
      <w:r>
        <w:rPr>
          <w:rStyle w:val="eop"/>
          <w:rFonts w:ascii="Calibre Light" w:hAnsi="Calibre Light" w:cstheme="minorHAnsi"/>
          <w:b w:val="0"/>
          <w:bCs w:val="0"/>
          <w:lang w:val="en-US"/>
        </w:rPr>
        <w:t xml:space="preserve"> </w:t>
      </w:r>
    </w:p>
    <w:p w14:paraId="01AA0FB2" w14:textId="77777777" w:rsidR="00961D20" w:rsidRDefault="00961D20" w:rsidP="00C069C6">
      <w:pPr>
        <w:pStyle w:val="paragraph"/>
        <w:spacing w:before="0" w:beforeAutospacing="0" w:after="0" w:afterAutospacing="0"/>
        <w:textAlignment w:val="baseline"/>
        <w:rPr>
          <w:rStyle w:val="eop"/>
          <w:rFonts w:ascii="Calibre Light" w:hAnsi="Calibre Light" w:cstheme="minorHAnsi"/>
          <w:b w:val="0"/>
          <w:bCs w:val="0"/>
          <w:lang w:val="en-US"/>
        </w:rPr>
      </w:pPr>
    </w:p>
    <w:p w14:paraId="5D1C1F0B" w14:textId="1896AFC7" w:rsidR="00961D20" w:rsidRPr="009371A7" w:rsidRDefault="00961D20" w:rsidP="00C069C6">
      <w:pPr>
        <w:pStyle w:val="paragraph"/>
        <w:spacing w:before="0" w:beforeAutospacing="0" w:after="0" w:afterAutospacing="0"/>
        <w:textAlignment w:val="baseline"/>
        <w:rPr>
          <w:rStyle w:val="eop"/>
          <w:rFonts w:ascii="Calibre Light" w:hAnsi="Calibre Light" w:cstheme="minorHAnsi"/>
          <w:b w:val="0"/>
          <w:bCs w:val="0"/>
          <w:lang w:val="en-US"/>
        </w:rPr>
      </w:pPr>
      <w:r w:rsidRPr="00961D20">
        <w:rPr>
          <w:rStyle w:val="eop"/>
          <w:rFonts w:ascii="Calibre Light" w:hAnsi="Calibre Light" w:cstheme="minorHAnsi"/>
          <w:b w:val="0"/>
          <w:bCs w:val="0"/>
          <w:color w:val="auto"/>
          <w:lang w:val="en-US"/>
        </w:rPr>
        <w:t xml:space="preserve">Centre for London, Levelling up London </w:t>
      </w:r>
      <w:r>
        <w:rPr>
          <w:rStyle w:val="eop"/>
          <w:rFonts w:ascii="Calibre Light" w:hAnsi="Calibre Light" w:cstheme="minorHAnsi"/>
          <w:b w:val="0"/>
          <w:bCs w:val="0"/>
          <w:lang w:val="en-US"/>
        </w:rPr>
        <w:t xml:space="preserve">- </w:t>
      </w:r>
      <w:hyperlink r:id="rId28" w:history="1">
        <w:r w:rsidRPr="002D7B46">
          <w:rPr>
            <w:rStyle w:val="Hyperlink"/>
            <w:rFonts w:ascii="Calibre Light" w:hAnsi="Calibre Light" w:cstheme="minorHAnsi"/>
            <w:b w:val="0"/>
            <w:bCs w:val="0"/>
            <w:lang w:val="en-US"/>
          </w:rPr>
          <w:t>https://www.centreforlondon.org/publication/levelling-up-london-borough-stats/</w:t>
        </w:r>
      </w:hyperlink>
      <w:r>
        <w:rPr>
          <w:rStyle w:val="eop"/>
          <w:rFonts w:ascii="Calibre Light" w:hAnsi="Calibre Light" w:cstheme="minorHAnsi"/>
          <w:b w:val="0"/>
          <w:bCs w:val="0"/>
          <w:lang w:val="en-US"/>
        </w:rPr>
        <w:t xml:space="preserve"> </w:t>
      </w:r>
    </w:p>
    <w:sectPr w:rsidR="00961D20" w:rsidRPr="009371A7" w:rsidSect="00E76996">
      <w:headerReference w:type="default" r:id="rId29"/>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7096" w14:textId="77777777" w:rsidR="00BE0848" w:rsidRDefault="00BE0848" w:rsidP="00C73D69">
      <w:pPr>
        <w:spacing w:after="0" w:line="240" w:lineRule="auto"/>
      </w:pPr>
      <w:r>
        <w:separator/>
      </w:r>
    </w:p>
  </w:endnote>
  <w:endnote w:type="continuationSeparator" w:id="0">
    <w:p w14:paraId="64381B8D" w14:textId="77777777" w:rsidR="00BE0848" w:rsidRDefault="00BE0848" w:rsidP="00C73D69">
      <w:pPr>
        <w:spacing w:after="0" w:line="240" w:lineRule="auto"/>
      </w:pPr>
      <w:r>
        <w:continuationSeparator/>
      </w:r>
    </w:p>
  </w:endnote>
  <w:endnote w:type="continuationNotice" w:id="1">
    <w:p w14:paraId="42B9B894" w14:textId="77777777" w:rsidR="00BE0848" w:rsidRDefault="00BE0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Light">
    <w:charset w:val="00"/>
    <w:family w:val="swiss"/>
    <w:notTrueType/>
    <w:pitch w:val="variable"/>
    <w:sig w:usb0="00000007" w:usb1="00000000" w:usb2="00000000" w:usb3="00000000" w:csb0="00000093" w:csb1="00000000"/>
  </w:font>
  <w:font w:name="Calibre Semibold">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8E79" w14:textId="77777777" w:rsidR="00BE0848" w:rsidRDefault="00BE0848" w:rsidP="00C73D69">
      <w:pPr>
        <w:spacing w:after="0" w:line="240" w:lineRule="auto"/>
      </w:pPr>
      <w:r>
        <w:separator/>
      </w:r>
    </w:p>
  </w:footnote>
  <w:footnote w:type="continuationSeparator" w:id="0">
    <w:p w14:paraId="02DC6C0F" w14:textId="77777777" w:rsidR="00BE0848" w:rsidRDefault="00BE0848" w:rsidP="00C73D69">
      <w:pPr>
        <w:spacing w:after="0" w:line="240" w:lineRule="auto"/>
      </w:pPr>
      <w:r>
        <w:continuationSeparator/>
      </w:r>
    </w:p>
  </w:footnote>
  <w:footnote w:type="continuationNotice" w:id="1">
    <w:p w14:paraId="335A6E2C" w14:textId="77777777" w:rsidR="00BE0848" w:rsidRDefault="00BE0848">
      <w:pPr>
        <w:spacing w:after="0" w:line="240" w:lineRule="auto"/>
      </w:pPr>
    </w:p>
  </w:footnote>
  <w:footnote w:id="2">
    <w:p w14:paraId="53DE0846" w14:textId="77777777" w:rsidR="00167D24" w:rsidRPr="005B43CF" w:rsidRDefault="00167D24" w:rsidP="00167D24">
      <w:pPr>
        <w:pStyle w:val="FootnoteText"/>
        <w:rPr>
          <w:rFonts w:ascii="Calibre Light" w:hAnsi="Calibre Light"/>
          <w:b w:val="0"/>
          <w:bCs w:val="0"/>
          <w:color w:val="0070C0"/>
          <w:lang w:val="en-US"/>
        </w:rPr>
      </w:pPr>
      <w:r w:rsidRPr="005B43CF">
        <w:rPr>
          <w:rStyle w:val="FootnoteReference"/>
          <w:rFonts w:ascii="Calibre Light" w:hAnsi="Calibre Light"/>
          <w:b w:val="0"/>
          <w:bCs w:val="0"/>
          <w:color w:val="0070C0"/>
        </w:rPr>
        <w:footnoteRef/>
      </w:r>
      <w:r w:rsidRPr="005B43CF">
        <w:rPr>
          <w:rFonts w:ascii="Calibre Light" w:hAnsi="Calibre Light"/>
          <w:b w:val="0"/>
          <w:bCs w:val="0"/>
          <w:color w:val="0070C0"/>
        </w:rPr>
        <w:t xml:space="preserve"> </w:t>
      </w:r>
      <w:hyperlink r:id="rId1" w:history="1">
        <w:r w:rsidRPr="005B43CF">
          <w:rPr>
            <w:rStyle w:val="Hyperlink"/>
            <w:rFonts w:ascii="Calibre Light" w:hAnsi="Calibre Light"/>
            <w:b w:val="0"/>
            <w:bCs w:val="0"/>
            <w:color w:val="0070C0"/>
          </w:rPr>
          <w:t>https://www.gov.uk/government/publications/the-dormant-accounts-scheme</w:t>
        </w:r>
      </w:hyperlink>
      <w:r w:rsidRPr="005B43CF">
        <w:rPr>
          <w:rFonts w:ascii="Calibre Light" w:hAnsi="Calibre Light"/>
          <w:b w:val="0"/>
          <w:bCs w:val="0"/>
          <w:color w:val="0070C0"/>
        </w:rPr>
        <w:t xml:space="preserve">  </w:t>
      </w:r>
    </w:p>
  </w:footnote>
  <w:footnote w:id="3">
    <w:p w14:paraId="0FA43B29" w14:textId="77777777" w:rsidR="00224C23" w:rsidRPr="005B43CF" w:rsidRDefault="00224C23" w:rsidP="00224C23">
      <w:pPr>
        <w:pStyle w:val="FootnoteText"/>
        <w:rPr>
          <w:rFonts w:ascii="Calibre Light" w:hAnsi="Calibre Light"/>
          <w:b w:val="0"/>
          <w:bCs w:val="0"/>
          <w:color w:val="0070C0"/>
        </w:rPr>
      </w:pPr>
      <w:r w:rsidRPr="005B43CF">
        <w:rPr>
          <w:rStyle w:val="FootnoteReference"/>
          <w:rFonts w:ascii="Calibre Light" w:hAnsi="Calibre Light"/>
          <w:b w:val="0"/>
          <w:bCs w:val="0"/>
          <w:color w:val="0070C0"/>
        </w:rPr>
        <w:footnoteRef/>
      </w:r>
      <w:r w:rsidRPr="005B43CF">
        <w:rPr>
          <w:rFonts w:ascii="Calibre Light" w:hAnsi="Calibre Light"/>
          <w:b w:val="0"/>
          <w:bCs w:val="0"/>
          <w:color w:val="0070C0"/>
        </w:rPr>
        <w:t xml:space="preserve"> </w:t>
      </w:r>
      <w:hyperlink r:id="rId2" w:history="1">
        <w:r w:rsidRPr="005B43CF">
          <w:rPr>
            <w:rStyle w:val="Hyperlink"/>
            <w:rFonts w:ascii="Calibre Light" w:hAnsi="Calibre Light"/>
            <w:b w:val="0"/>
            <w:bCs w:val="0"/>
            <w:color w:val="0070C0"/>
          </w:rPr>
          <w:t>https://localtrust.org.uk/news-and-stories/news/community-wealth-fund-news-release/</w:t>
        </w:r>
      </w:hyperlink>
      <w:r w:rsidRPr="005B43CF">
        <w:rPr>
          <w:rFonts w:ascii="Calibre Light" w:hAnsi="Calibre Light"/>
          <w:b w:val="0"/>
          <w:bCs w:val="0"/>
          <w:color w:val="0070C0"/>
        </w:rPr>
        <w:t xml:space="preserve"> </w:t>
      </w:r>
    </w:p>
  </w:footnote>
  <w:footnote w:id="4">
    <w:p w14:paraId="4A489F28" w14:textId="77777777" w:rsidR="00163DCB" w:rsidRPr="004E034A" w:rsidRDefault="00163DCB" w:rsidP="00163DCB">
      <w:pPr>
        <w:pStyle w:val="FootnoteText"/>
        <w:rPr>
          <w:rFonts w:ascii="Calibre Light" w:hAnsi="Calibre Light"/>
          <w:b w:val="0"/>
          <w:bCs w:val="0"/>
        </w:rPr>
      </w:pPr>
      <w:r w:rsidRPr="005B43CF">
        <w:rPr>
          <w:rStyle w:val="FootnoteReference"/>
          <w:rFonts w:ascii="Calibre Light" w:hAnsi="Calibre Light"/>
          <w:b w:val="0"/>
          <w:bCs w:val="0"/>
        </w:rPr>
        <w:footnoteRef/>
      </w:r>
      <w:r w:rsidRPr="005B43CF">
        <w:rPr>
          <w:rFonts w:ascii="Calibre Light" w:hAnsi="Calibre Light"/>
          <w:b w:val="0"/>
          <w:bCs w:val="0"/>
        </w:rPr>
        <w:t xml:space="preserve"> </w:t>
      </w:r>
      <w:hyperlink r:id="rId3" w:history="1">
        <w:r w:rsidRPr="00963F68">
          <w:rPr>
            <w:rStyle w:val="Hyperlink"/>
            <w:rFonts w:ascii="Calibre Light" w:hAnsi="Calibre Light"/>
            <w:b w:val="0"/>
            <w:bCs w:val="0"/>
          </w:rPr>
          <w:t>https://communitywealthfund.org.uk/about-us/</w:t>
        </w:r>
      </w:hyperlink>
      <w:r w:rsidRPr="00963F68">
        <w:rPr>
          <w:b w:val="0"/>
          <w:bCs w:val="0"/>
        </w:rPr>
        <w:t xml:space="preserve">  </w:t>
      </w:r>
    </w:p>
  </w:footnote>
  <w:footnote w:id="5">
    <w:p w14:paraId="2A7E4A4B" w14:textId="77777777" w:rsidR="00224C23" w:rsidRPr="005B43CF" w:rsidRDefault="00224C23" w:rsidP="00224C23">
      <w:pPr>
        <w:pStyle w:val="FootnoteText"/>
        <w:rPr>
          <w:rFonts w:ascii="Calibre Light" w:hAnsi="Calibre Light"/>
          <w:b w:val="0"/>
          <w:bCs w:val="0"/>
        </w:rPr>
      </w:pPr>
      <w:r w:rsidRPr="005B43CF">
        <w:rPr>
          <w:rStyle w:val="FootnoteReference"/>
          <w:rFonts w:ascii="Calibre Light" w:hAnsi="Calibre Light"/>
          <w:b w:val="0"/>
          <w:bCs w:val="0"/>
          <w:color w:val="0070C0"/>
        </w:rPr>
        <w:footnoteRef/>
      </w:r>
      <w:r w:rsidRPr="005B43CF">
        <w:rPr>
          <w:rFonts w:ascii="Calibre Light" w:hAnsi="Calibre Light"/>
          <w:b w:val="0"/>
          <w:bCs w:val="0"/>
          <w:color w:val="0070C0"/>
        </w:rPr>
        <w:t xml:space="preserve"> </w:t>
      </w:r>
      <w:hyperlink r:id="rId4" w:history="1">
        <w:r w:rsidRPr="005B43CF">
          <w:rPr>
            <w:rStyle w:val="Hyperlink"/>
            <w:rFonts w:ascii="Calibre Light" w:hAnsi="Calibre Light"/>
            <w:b w:val="0"/>
            <w:bCs w:val="0"/>
          </w:rPr>
          <w:t>https://localtrust.org.uk/news-and-stories/news/community-wealth-fund-news-release/</w:t>
        </w:r>
      </w:hyperlink>
      <w:r w:rsidRPr="005B43CF">
        <w:rPr>
          <w:rFonts w:ascii="Calibre Light" w:hAnsi="Calibre Light"/>
          <w:b w:val="0"/>
          <w:bCs w:val="0"/>
          <w:color w:val="0070C0"/>
        </w:rPr>
        <w:t xml:space="preserve"> </w:t>
      </w:r>
    </w:p>
  </w:footnote>
  <w:footnote w:id="6">
    <w:p w14:paraId="645DBAF0" w14:textId="744A1FBA" w:rsidR="00643237" w:rsidRPr="00963F68" w:rsidRDefault="00643237">
      <w:pPr>
        <w:pStyle w:val="FootnoteText"/>
        <w:rPr>
          <w:b w:val="0"/>
          <w:bCs w:val="0"/>
        </w:rPr>
      </w:pPr>
      <w:r w:rsidRPr="004E034A">
        <w:rPr>
          <w:rStyle w:val="FootnoteReference"/>
          <w:rFonts w:ascii="Calibre Light" w:hAnsi="Calibre Light"/>
          <w:b w:val="0"/>
          <w:bCs w:val="0"/>
        </w:rPr>
        <w:footnoteRef/>
      </w:r>
      <w:r w:rsidRPr="004E034A">
        <w:rPr>
          <w:rFonts w:ascii="Calibre Light" w:hAnsi="Calibre Light"/>
          <w:b w:val="0"/>
          <w:bCs w:val="0"/>
        </w:rPr>
        <w:t xml:space="preserve"> </w:t>
      </w:r>
      <w:hyperlink r:id="rId5" w:history="1">
        <w:r w:rsidRPr="004E034A">
          <w:rPr>
            <w:rStyle w:val="Hyperlink"/>
            <w:rFonts w:ascii="Calibre Light" w:hAnsi="Calibre Light"/>
            <w:b w:val="0"/>
            <w:bCs w:val="0"/>
          </w:rPr>
          <w:t>https://localtrust.org.uk/insights/research/left-behind-understanding-communities-on-the-edge/</w:t>
        </w:r>
      </w:hyperlink>
      <w:r w:rsidRPr="00963F68">
        <w:rPr>
          <w:b w:val="0"/>
          <w:bCs w:val="0"/>
        </w:rPr>
        <w:t xml:space="preserve"> </w:t>
      </w:r>
    </w:p>
  </w:footnote>
  <w:footnote w:id="7">
    <w:p w14:paraId="19F2B2EB" w14:textId="77777777" w:rsidR="0077434F" w:rsidRPr="00963F68" w:rsidRDefault="0077434F" w:rsidP="0077434F">
      <w:pPr>
        <w:pStyle w:val="FootnoteText"/>
        <w:rPr>
          <w:b w:val="0"/>
          <w:bCs w:val="0"/>
        </w:rPr>
      </w:pPr>
      <w:r w:rsidRPr="00963F68">
        <w:rPr>
          <w:rStyle w:val="FootnoteReference"/>
          <w:b w:val="0"/>
          <w:bCs w:val="0"/>
        </w:rPr>
        <w:footnoteRef/>
      </w:r>
      <w:r w:rsidRPr="00963F68">
        <w:rPr>
          <w:b w:val="0"/>
          <w:bCs w:val="0"/>
        </w:rPr>
        <w:t xml:space="preserve"> </w:t>
      </w:r>
      <w:hyperlink r:id="rId6" w:history="1">
        <w:r w:rsidRPr="00963F68">
          <w:rPr>
            <w:rStyle w:val="Hyperlink"/>
            <w:b w:val="0"/>
            <w:bCs w:val="0"/>
          </w:rPr>
          <w:t>https://www.trustforlondon.org.uk/news/london-inequalities-infect-the-air-we-breathe/</w:t>
        </w:r>
      </w:hyperlink>
      <w:r w:rsidRPr="00963F68">
        <w:rPr>
          <w:b w:val="0"/>
          <w:bCs w:val="0"/>
        </w:rPr>
        <w:t xml:space="preserve"> </w:t>
      </w:r>
    </w:p>
  </w:footnote>
  <w:footnote w:id="8">
    <w:p w14:paraId="0EC6985F" w14:textId="77777777" w:rsidR="0077434F" w:rsidRPr="00963F68" w:rsidRDefault="0077434F" w:rsidP="0077434F">
      <w:pPr>
        <w:pStyle w:val="FootnoteText"/>
        <w:rPr>
          <w:b w:val="0"/>
          <w:bCs w:val="0"/>
        </w:rPr>
      </w:pPr>
      <w:r w:rsidRPr="00963F68">
        <w:rPr>
          <w:rStyle w:val="FootnoteReference"/>
          <w:b w:val="0"/>
          <w:bCs w:val="0"/>
        </w:rPr>
        <w:footnoteRef/>
      </w:r>
      <w:r w:rsidRPr="00963F68">
        <w:rPr>
          <w:b w:val="0"/>
          <w:bCs w:val="0"/>
        </w:rPr>
        <w:t xml:space="preserve"> </w:t>
      </w:r>
      <w:hyperlink r:id="rId7" w:history="1">
        <w:r w:rsidRPr="00963F68">
          <w:rPr>
            <w:rStyle w:val="Hyperlink"/>
            <w:b w:val="0"/>
            <w:bCs w:val="0"/>
          </w:rPr>
          <w:t>https://www.trustforlondon.org.uk/data/</w:t>
        </w:r>
      </w:hyperlink>
      <w:r w:rsidRPr="00963F68">
        <w:rPr>
          <w:b w:val="0"/>
          <w:bCs w:val="0"/>
        </w:rPr>
        <w:t xml:space="preserve"> </w:t>
      </w:r>
    </w:p>
  </w:footnote>
  <w:footnote w:id="9">
    <w:p w14:paraId="0D063C40" w14:textId="7F42A511" w:rsidR="00963F68" w:rsidRPr="00963F68" w:rsidRDefault="00963F68">
      <w:pPr>
        <w:pStyle w:val="FootnoteText"/>
        <w:rPr>
          <w:b w:val="0"/>
          <w:bCs w:val="0"/>
        </w:rPr>
      </w:pPr>
      <w:r w:rsidRPr="00963F68">
        <w:rPr>
          <w:rStyle w:val="FootnoteReference"/>
          <w:b w:val="0"/>
          <w:bCs w:val="0"/>
        </w:rPr>
        <w:footnoteRef/>
      </w:r>
      <w:r w:rsidRPr="00963F68">
        <w:rPr>
          <w:b w:val="0"/>
          <w:bCs w:val="0"/>
        </w:rPr>
        <w:t xml:space="preserve"> </w:t>
      </w:r>
      <w:hyperlink r:id="rId8" w:history="1">
        <w:r w:rsidRPr="00963F68">
          <w:rPr>
            <w:rStyle w:val="Hyperlink"/>
            <w:b w:val="0"/>
            <w:bCs w:val="0"/>
          </w:rPr>
          <w:t>https://www.pioneerspost.com/news-views/20220609/dormant-assets-could-unlock-1bn-boost-social-enterprise-and-level-communities</w:t>
        </w:r>
      </w:hyperlink>
      <w:r w:rsidRPr="00963F68">
        <w:rPr>
          <w:b w:val="0"/>
          <w:bCs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BB2" w14:textId="425C1EDD" w:rsidR="0010377F" w:rsidRDefault="00F870F5" w:rsidP="002A3E8C">
    <w:pPr>
      <w:pStyle w:val="Header"/>
      <w:tabs>
        <w:tab w:val="left" w:pos="1755"/>
        <w:tab w:val="right" w:pos="10466"/>
      </w:tabs>
    </w:pPr>
    <w:r>
      <w:rPr>
        <w:noProof/>
      </w:rPr>
      <w:drawing>
        <wp:anchor distT="0" distB="0" distL="114300" distR="114300" simplePos="0" relativeHeight="251658240" behindDoc="0" locked="0" layoutInCell="1" allowOverlap="1" wp14:anchorId="2D3EEB40" wp14:editId="3B49F9EC">
          <wp:simplePos x="0" y="0"/>
          <wp:positionH relativeFrom="column">
            <wp:posOffset>5596890</wp:posOffset>
          </wp:positionH>
          <wp:positionV relativeFrom="paragraph">
            <wp:posOffset>-152400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2A3E8C">
      <w:tab/>
    </w:r>
    <w:r w:rsidR="002A3E8C">
      <w:tab/>
    </w:r>
  </w:p>
  <w:p w14:paraId="51A9D744" w14:textId="427930E3" w:rsid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1" w:name="_Hlk96417853"/>
    <w:r>
      <w:rPr>
        <w:rStyle w:val="normaltextrun"/>
        <w:rFonts w:ascii="Calibre Semibold" w:hAnsi="Calibre Semibold" w:cs="Calibri"/>
        <w:b w:val="0"/>
        <w:bCs w:val="0"/>
        <w:sz w:val="28"/>
        <w:szCs w:val="28"/>
        <w:lang w:val="en-US"/>
      </w:rPr>
      <w:t>London Funders Insight Meeting:</w:t>
    </w:r>
  </w:p>
  <w:p w14:paraId="3E554B02" w14:textId="6B9DE179" w:rsidR="00201CCF" w:rsidRPr="00D60689" w:rsidRDefault="001E5C90"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The future use of dormant assets</w:t>
    </w:r>
    <w:r w:rsidR="002B4549">
      <w:rPr>
        <w:rStyle w:val="normaltextrun"/>
        <w:rFonts w:ascii="Calibre Semibold" w:hAnsi="Calibre Semibold" w:cs="Calibri"/>
        <w:b w:val="0"/>
        <w:bCs w:val="0"/>
        <w:sz w:val="28"/>
        <w:szCs w:val="28"/>
        <w:lang w:val="en-US"/>
      </w:rPr>
      <w:t>,</w:t>
    </w:r>
    <w:r w:rsidR="00201CCF">
      <w:rPr>
        <w:rStyle w:val="normaltextrun"/>
        <w:rFonts w:ascii="Calibre Semibold" w:hAnsi="Calibre Semibold" w:cs="Calibri"/>
        <w:b w:val="0"/>
        <w:bCs w:val="0"/>
        <w:sz w:val="28"/>
        <w:szCs w:val="28"/>
        <w:lang w:val="en-US"/>
      </w:rPr>
      <w:t xml:space="preserve"> Data Insight </w:t>
    </w:r>
    <w:r>
      <w:rPr>
        <w:rStyle w:val="normaltextrun"/>
        <w:rFonts w:ascii="Calibre Semibold" w:hAnsi="Calibre Semibold" w:cs="Calibri"/>
        <w:b w:val="0"/>
        <w:bCs w:val="0"/>
        <w:sz w:val="28"/>
        <w:szCs w:val="28"/>
        <w:lang w:val="en-US"/>
      </w:rPr>
      <w:t>June</w:t>
    </w:r>
    <w:r w:rsidR="00201CCF">
      <w:rPr>
        <w:rStyle w:val="normaltextrun"/>
        <w:rFonts w:ascii="Calibre Semibold" w:hAnsi="Calibre Semibold" w:cs="Calibri"/>
        <w:b w:val="0"/>
        <w:bCs w:val="0"/>
        <w:sz w:val="28"/>
        <w:szCs w:val="28"/>
        <w:lang w:val="en-US"/>
      </w:rPr>
      <w:t xml:space="preserve"> 2022</w:t>
    </w:r>
  </w:p>
  <w:bookmarkEnd w:id="1"/>
  <w:p w14:paraId="7BB4301B" w14:textId="77777777" w:rsidR="00C73D69" w:rsidRDefault="00C73D69" w:rsidP="00D60689">
    <w:pPr>
      <w:pStyle w:val="Header"/>
    </w:pPr>
  </w:p>
  <w:p w14:paraId="4AA664EF"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B3E"/>
    <w:multiLevelType w:val="hybridMultilevel"/>
    <w:tmpl w:val="A42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574B"/>
    <w:multiLevelType w:val="multilevel"/>
    <w:tmpl w:val="66D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14278"/>
    <w:multiLevelType w:val="multilevel"/>
    <w:tmpl w:val="54281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51A04"/>
    <w:multiLevelType w:val="multilevel"/>
    <w:tmpl w:val="7B1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733B8"/>
    <w:multiLevelType w:val="hybridMultilevel"/>
    <w:tmpl w:val="9FA0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31B67"/>
    <w:multiLevelType w:val="multilevel"/>
    <w:tmpl w:val="0C2C3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A149F"/>
    <w:multiLevelType w:val="hybridMultilevel"/>
    <w:tmpl w:val="80BC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43B0C"/>
    <w:multiLevelType w:val="multilevel"/>
    <w:tmpl w:val="02909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643"/>
        </w:tabs>
        <w:ind w:left="643"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F4258"/>
    <w:multiLevelType w:val="multilevel"/>
    <w:tmpl w:val="F09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D3564E5"/>
    <w:multiLevelType w:val="hybridMultilevel"/>
    <w:tmpl w:val="78D896BC"/>
    <w:lvl w:ilvl="0" w:tplc="6074994C">
      <w:numFmt w:val="bullet"/>
      <w:lvlText w:val="-"/>
      <w:lvlJc w:val="left"/>
      <w:pPr>
        <w:ind w:left="720" w:hanging="360"/>
      </w:pPr>
      <w:rPr>
        <w:rFonts w:ascii="Calibre" w:eastAsiaTheme="minorHAnsi" w:hAnsi="Calibr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500807">
    <w:abstractNumId w:val="11"/>
  </w:num>
  <w:num w:numId="2" w16cid:durableId="636767155">
    <w:abstractNumId w:val="6"/>
  </w:num>
  <w:num w:numId="3" w16cid:durableId="136722905">
    <w:abstractNumId w:val="4"/>
  </w:num>
  <w:num w:numId="4" w16cid:durableId="526991119">
    <w:abstractNumId w:val="3"/>
  </w:num>
  <w:num w:numId="5" w16cid:durableId="1538547948">
    <w:abstractNumId w:val="10"/>
  </w:num>
  <w:num w:numId="6" w16cid:durableId="883369457">
    <w:abstractNumId w:val="1"/>
  </w:num>
  <w:num w:numId="7" w16cid:durableId="1804271897">
    <w:abstractNumId w:val="12"/>
  </w:num>
  <w:num w:numId="8" w16cid:durableId="2011636578">
    <w:abstractNumId w:val="0"/>
  </w:num>
  <w:num w:numId="9" w16cid:durableId="711072536">
    <w:abstractNumId w:val="7"/>
  </w:num>
  <w:num w:numId="10" w16cid:durableId="566065086">
    <w:abstractNumId w:val="2"/>
  </w:num>
  <w:num w:numId="11" w16cid:durableId="1027372451">
    <w:abstractNumId w:val="5"/>
  </w:num>
  <w:num w:numId="12" w16cid:durableId="221719933">
    <w:abstractNumId w:val="8"/>
  </w:num>
  <w:num w:numId="13" w16cid:durableId="2072920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4614"/>
    <w:rsid w:val="00006673"/>
    <w:rsid w:val="0003009A"/>
    <w:rsid w:val="00034467"/>
    <w:rsid w:val="00045DDB"/>
    <w:rsid w:val="00054309"/>
    <w:rsid w:val="00054A69"/>
    <w:rsid w:val="00057A16"/>
    <w:rsid w:val="000727CF"/>
    <w:rsid w:val="00074595"/>
    <w:rsid w:val="0007578E"/>
    <w:rsid w:val="00086009"/>
    <w:rsid w:val="0009179E"/>
    <w:rsid w:val="00094625"/>
    <w:rsid w:val="000A62F3"/>
    <w:rsid w:val="000B27AC"/>
    <w:rsid w:val="000B595A"/>
    <w:rsid w:val="000B6E59"/>
    <w:rsid w:val="000C1BBA"/>
    <w:rsid w:val="000C4C8F"/>
    <w:rsid w:val="000C5D90"/>
    <w:rsid w:val="000D60C7"/>
    <w:rsid w:val="000E5E81"/>
    <w:rsid w:val="000F7BFC"/>
    <w:rsid w:val="0010377F"/>
    <w:rsid w:val="001160CF"/>
    <w:rsid w:val="00117A67"/>
    <w:rsid w:val="00121C58"/>
    <w:rsid w:val="00122B1E"/>
    <w:rsid w:val="00124B30"/>
    <w:rsid w:val="00126396"/>
    <w:rsid w:val="00130DA1"/>
    <w:rsid w:val="00135EB9"/>
    <w:rsid w:val="001368E6"/>
    <w:rsid w:val="00136A28"/>
    <w:rsid w:val="00141C33"/>
    <w:rsid w:val="00142AFE"/>
    <w:rsid w:val="00147767"/>
    <w:rsid w:val="00152697"/>
    <w:rsid w:val="00154D69"/>
    <w:rsid w:val="0015793E"/>
    <w:rsid w:val="00161A19"/>
    <w:rsid w:val="0016295C"/>
    <w:rsid w:val="00163DCB"/>
    <w:rsid w:val="00167D24"/>
    <w:rsid w:val="00171F24"/>
    <w:rsid w:val="001769E9"/>
    <w:rsid w:val="00176BDA"/>
    <w:rsid w:val="00182718"/>
    <w:rsid w:val="00184808"/>
    <w:rsid w:val="00185AF9"/>
    <w:rsid w:val="00190107"/>
    <w:rsid w:val="0019073C"/>
    <w:rsid w:val="00193680"/>
    <w:rsid w:val="00193F83"/>
    <w:rsid w:val="00197B96"/>
    <w:rsid w:val="001B6566"/>
    <w:rsid w:val="001C34B7"/>
    <w:rsid w:val="001C5C3F"/>
    <w:rsid w:val="001D00DB"/>
    <w:rsid w:val="001D1A19"/>
    <w:rsid w:val="001D47B7"/>
    <w:rsid w:val="001E1272"/>
    <w:rsid w:val="001E4133"/>
    <w:rsid w:val="001E5C90"/>
    <w:rsid w:val="001F2E9A"/>
    <w:rsid w:val="001F461B"/>
    <w:rsid w:val="00201B89"/>
    <w:rsid w:val="00201CCF"/>
    <w:rsid w:val="00206146"/>
    <w:rsid w:val="0020789A"/>
    <w:rsid w:val="002127AA"/>
    <w:rsid w:val="00220C9F"/>
    <w:rsid w:val="002219C1"/>
    <w:rsid w:val="002233C1"/>
    <w:rsid w:val="002247F6"/>
    <w:rsid w:val="00224C23"/>
    <w:rsid w:val="00225519"/>
    <w:rsid w:val="00226BC8"/>
    <w:rsid w:val="002316F3"/>
    <w:rsid w:val="00231DA4"/>
    <w:rsid w:val="00244439"/>
    <w:rsid w:val="00245381"/>
    <w:rsid w:val="002508EB"/>
    <w:rsid w:val="002523DB"/>
    <w:rsid w:val="002660EB"/>
    <w:rsid w:val="00270854"/>
    <w:rsid w:val="00272F54"/>
    <w:rsid w:val="00273D18"/>
    <w:rsid w:val="0028089D"/>
    <w:rsid w:val="00290E8A"/>
    <w:rsid w:val="0029478A"/>
    <w:rsid w:val="002A2D49"/>
    <w:rsid w:val="002A3E8C"/>
    <w:rsid w:val="002A61C3"/>
    <w:rsid w:val="002B3DB6"/>
    <w:rsid w:val="002B4549"/>
    <w:rsid w:val="002B5E04"/>
    <w:rsid w:val="002B60DD"/>
    <w:rsid w:val="002C19A4"/>
    <w:rsid w:val="002C2935"/>
    <w:rsid w:val="002C3A6E"/>
    <w:rsid w:val="002D07F2"/>
    <w:rsid w:val="002D303E"/>
    <w:rsid w:val="002D5470"/>
    <w:rsid w:val="002F2EE3"/>
    <w:rsid w:val="002F4912"/>
    <w:rsid w:val="0030094E"/>
    <w:rsid w:val="00301156"/>
    <w:rsid w:val="00302D46"/>
    <w:rsid w:val="00307327"/>
    <w:rsid w:val="00311401"/>
    <w:rsid w:val="00313F29"/>
    <w:rsid w:val="00315CF8"/>
    <w:rsid w:val="003163DB"/>
    <w:rsid w:val="00322373"/>
    <w:rsid w:val="003256FF"/>
    <w:rsid w:val="00326EC0"/>
    <w:rsid w:val="00327995"/>
    <w:rsid w:val="00330AD0"/>
    <w:rsid w:val="00330FEA"/>
    <w:rsid w:val="00343082"/>
    <w:rsid w:val="0034320B"/>
    <w:rsid w:val="00347793"/>
    <w:rsid w:val="00350B0F"/>
    <w:rsid w:val="00351AD7"/>
    <w:rsid w:val="00356D51"/>
    <w:rsid w:val="00357517"/>
    <w:rsid w:val="00360F52"/>
    <w:rsid w:val="0036467E"/>
    <w:rsid w:val="00365A2F"/>
    <w:rsid w:val="00370A2C"/>
    <w:rsid w:val="003773C9"/>
    <w:rsid w:val="00382C6B"/>
    <w:rsid w:val="00382F08"/>
    <w:rsid w:val="00390F4B"/>
    <w:rsid w:val="00392824"/>
    <w:rsid w:val="003970BE"/>
    <w:rsid w:val="003B1147"/>
    <w:rsid w:val="003C0DA8"/>
    <w:rsid w:val="003C1619"/>
    <w:rsid w:val="003C265F"/>
    <w:rsid w:val="003C5116"/>
    <w:rsid w:val="003D3924"/>
    <w:rsid w:val="003D691F"/>
    <w:rsid w:val="003E10BD"/>
    <w:rsid w:val="003E34EF"/>
    <w:rsid w:val="003F4962"/>
    <w:rsid w:val="003F71C8"/>
    <w:rsid w:val="00405382"/>
    <w:rsid w:val="004076F8"/>
    <w:rsid w:val="00410585"/>
    <w:rsid w:val="00413F0F"/>
    <w:rsid w:val="004228DD"/>
    <w:rsid w:val="00431D68"/>
    <w:rsid w:val="00432ADA"/>
    <w:rsid w:val="0043599E"/>
    <w:rsid w:val="004425A4"/>
    <w:rsid w:val="00450AF0"/>
    <w:rsid w:val="00452141"/>
    <w:rsid w:val="00454DDC"/>
    <w:rsid w:val="00456AC8"/>
    <w:rsid w:val="00460C35"/>
    <w:rsid w:val="004644AC"/>
    <w:rsid w:val="004650B3"/>
    <w:rsid w:val="00465A85"/>
    <w:rsid w:val="00467E4F"/>
    <w:rsid w:val="00467FBC"/>
    <w:rsid w:val="0047504E"/>
    <w:rsid w:val="004819B4"/>
    <w:rsid w:val="004822CE"/>
    <w:rsid w:val="004822D1"/>
    <w:rsid w:val="0048291E"/>
    <w:rsid w:val="00482E2D"/>
    <w:rsid w:val="00486B7E"/>
    <w:rsid w:val="00487FE2"/>
    <w:rsid w:val="00492462"/>
    <w:rsid w:val="00494BF0"/>
    <w:rsid w:val="004958F3"/>
    <w:rsid w:val="004A3CA2"/>
    <w:rsid w:val="004A3EFA"/>
    <w:rsid w:val="004B210A"/>
    <w:rsid w:val="004B2788"/>
    <w:rsid w:val="004B4AF4"/>
    <w:rsid w:val="004B5C0B"/>
    <w:rsid w:val="004C75BC"/>
    <w:rsid w:val="004C7A20"/>
    <w:rsid w:val="004D5CD2"/>
    <w:rsid w:val="004D7D78"/>
    <w:rsid w:val="004E034A"/>
    <w:rsid w:val="004E19B6"/>
    <w:rsid w:val="004E51E1"/>
    <w:rsid w:val="004E7FAF"/>
    <w:rsid w:val="004F1759"/>
    <w:rsid w:val="004F1FEB"/>
    <w:rsid w:val="004F2A7F"/>
    <w:rsid w:val="004F2D1E"/>
    <w:rsid w:val="004F3B1C"/>
    <w:rsid w:val="004F65A1"/>
    <w:rsid w:val="00502B66"/>
    <w:rsid w:val="00503499"/>
    <w:rsid w:val="00523770"/>
    <w:rsid w:val="00526E08"/>
    <w:rsid w:val="00531D40"/>
    <w:rsid w:val="005400AB"/>
    <w:rsid w:val="005425E9"/>
    <w:rsid w:val="00542704"/>
    <w:rsid w:val="00547C28"/>
    <w:rsid w:val="00550E06"/>
    <w:rsid w:val="00552EFC"/>
    <w:rsid w:val="0055627C"/>
    <w:rsid w:val="005568CB"/>
    <w:rsid w:val="00573A86"/>
    <w:rsid w:val="00577A22"/>
    <w:rsid w:val="0058358F"/>
    <w:rsid w:val="00585376"/>
    <w:rsid w:val="0058542C"/>
    <w:rsid w:val="00587E27"/>
    <w:rsid w:val="005939BF"/>
    <w:rsid w:val="00594292"/>
    <w:rsid w:val="005A3D5E"/>
    <w:rsid w:val="005A48DB"/>
    <w:rsid w:val="005A5EA6"/>
    <w:rsid w:val="005B43CF"/>
    <w:rsid w:val="005B4E10"/>
    <w:rsid w:val="005C4286"/>
    <w:rsid w:val="005C5718"/>
    <w:rsid w:val="005E5C11"/>
    <w:rsid w:val="005E7943"/>
    <w:rsid w:val="005F2561"/>
    <w:rsid w:val="005F3381"/>
    <w:rsid w:val="005F3A0B"/>
    <w:rsid w:val="005F703C"/>
    <w:rsid w:val="0060453C"/>
    <w:rsid w:val="00607E97"/>
    <w:rsid w:val="0062111C"/>
    <w:rsid w:val="00630B96"/>
    <w:rsid w:val="0063249D"/>
    <w:rsid w:val="00632E4E"/>
    <w:rsid w:val="0063577B"/>
    <w:rsid w:val="00637921"/>
    <w:rsid w:val="00643237"/>
    <w:rsid w:val="00643647"/>
    <w:rsid w:val="006507DF"/>
    <w:rsid w:val="00656A68"/>
    <w:rsid w:val="0066083A"/>
    <w:rsid w:val="006622F5"/>
    <w:rsid w:val="00664A83"/>
    <w:rsid w:val="006707CD"/>
    <w:rsid w:val="00670D3B"/>
    <w:rsid w:val="00674DF4"/>
    <w:rsid w:val="00682DF6"/>
    <w:rsid w:val="00685343"/>
    <w:rsid w:val="00687520"/>
    <w:rsid w:val="00692E26"/>
    <w:rsid w:val="006B1A7B"/>
    <w:rsid w:val="006B2C67"/>
    <w:rsid w:val="006B3D22"/>
    <w:rsid w:val="006C3844"/>
    <w:rsid w:val="006C49AE"/>
    <w:rsid w:val="006C5337"/>
    <w:rsid w:val="006C6E3B"/>
    <w:rsid w:val="006E1C7E"/>
    <w:rsid w:val="006E26E5"/>
    <w:rsid w:val="006E4DC9"/>
    <w:rsid w:val="006F51B0"/>
    <w:rsid w:val="006F6D8D"/>
    <w:rsid w:val="00705305"/>
    <w:rsid w:val="00705D2C"/>
    <w:rsid w:val="007068A4"/>
    <w:rsid w:val="00710051"/>
    <w:rsid w:val="0071014C"/>
    <w:rsid w:val="007140A1"/>
    <w:rsid w:val="00721E95"/>
    <w:rsid w:val="00725680"/>
    <w:rsid w:val="007328C7"/>
    <w:rsid w:val="0073435F"/>
    <w:rsid w:val="00737105"/>
    <w:rsid w:val="007450FC"/>
    <w:rsid w:val="00751147"/>
    <w:rsid w:val="00761A74"/>
    <w:rsid w:val="0077434F"/>
    <w:rsid w:val="00784E9B"/>
    <w:rsid w:val="0078548F"/>
    <w:rsid w:val="00786080"/>
    <w:rsid w:val="007929F1"/>
    <w:rsid w:val="007A058B"/>
    <w:rsid w:val="007A1B18"/>
    <w:rsid w:val="007B73D3"/>
    <w:rsid w:val="007C3999"/>
    <w:rsid w:val="007D0B3A"/>
    <w:rsid w:val="007D426B"/>
    <w:rsid w:val="007D6BA1"/>
    <w:rsid w:val="007E5383"/>
    <w:rsid w:val="007E7A6F"/>
    <w:rsid w:val="007F3C71"/>
    <w:rsid w:val="007F51B5"/>
    <w:rsid w:val="007F7308"/>
    <w:rsid w:val="00804819"/>
    <w:rsid w:val="0081195D"/>
    <w:rsid w:val="0081202A"/>
    <w:rsid w:val="00814DE2"/>
    <w:rsid w:val="00824312"/>
    <w:rsid w:val="00831636"/>
    <w:rsid w:val="00831D45"/>
    <w:rsid w:val="008344EA"/>
    <w:rsid w:val="0083652E"/>
    <w:rsid w:val="00844CF0"/>
    <w:rsid w:val="0084537B"/>
    <w:rsid w:val="00854785"/>
    <w:rsid w:val="00855816"/>
    <w:rsid w:val="00856FC1"/>
    <w:rsid w:val="0085761D"/>
    <w:rsid w:val="00857F82"/>
    <w:rsid w:val="00864206"/>
    <w:rsid w:val="00871E57"/>
    <w:rsid w:val="00875BCB"/>
    <w:rsid w:val="00876B3B"/>
    <w:rsid w:val="00880BE6"/>
    <w:rsid w:val="00881E04"/>
    <w:rsid w:val="00885879"/>
    <w:rsid w:val="00890A18"/>
    <w:rsid w:val="008A6F05"/>
    <w:rsid w:val="008A6F8E"/>
    <w:rsid w:val="008A6FC9"/>
    <w:rsid w:val="008A7BC4"/>
    <w:rsid w:val="008C266D"/>
    <w:rsid w:val="008C26E8"/>
    <w:rsid w:val="008C5E5E"/>
    <w:rsid w:val="008C607D"/>
    <w:rsid w:val="008C60FF"/>
    <w:rsid w:val="008D025E"/>
    <w:rsid w:val="008D34B5"/>
    <w:rsid w:val="008D64F8"/>
    <w:rsid w:val="008D6D7F"/>
    <w:rsid w:val="008E130C"/>
    <w:rsid w:val="008F1D4B"/>
    <w:rsid w:val="008F4DF0"/>
    <w:rsid w:val="00901BE3"/>
    <w:rsid w:val="0090590D"/>
    <w:rsid w:val="00913815"/>
    <w:rsid w:val="009143CC"/>
    <w:rsid w:val="00915067"/>
    <w:rsid w:val="00916155"/>
    <w:rsid w:val="00916797"/>
    <w:rsid w:val="0092176D"/>
    <w:rsid w:val="00924671"/>
    <w:rsid w:val="009250FC"/>
    <w:rsid w:val="00927FCF"/>
    <w:rsid w:val="00930794"/>
    <w:rsid w:val="009371A7"/>
    <w:rsid w:val="00943244"/>
    <w:rsid w:val="00943DAF"/>
    <w:rsid w:val="009452FB"/>
    <w:rsid w:val="009469CA"/>
    <w:rsid w:val="00951E8C"/>
    <w:rsid w:val="00960959"/>
    <w:rsid w:val="00961D20"/>
    <w:rsid w:val="0096261A"/>
    <w:rsid w:val="00963739"/>
    <w:rsid w:val="00963F68"/>
    <w:rsid w:val="009648E6"/>
    <w:rsid w:val="00964C97"/>
    <w:rsid w:val="009676C3"/>
    <w:rsid w:val="00974709"/>
    <w:rsid w:val="00974873"/>
    <w:rsid w:val="0098064B"/>
    <w:rsid w:val="00984C37"/>
    <w:rsid w:val="00993ADE"/>
    <w:rsid w:val="0099570C"/>
    <w:rsid w:val="009966DC"/>
    <w:rsid w:val="009A04C4"/>
    <w:rsid w:val="009A0F24"/>
    <w:rsid w:val="009A182E"/>
    <w:rsid w:val="009A3163"/>
    <w:rsid w:val="009A3564"/>
    <w:rsid w:val="009A4F0C"/>
    <w:rsid w:val="009A69AC"/>
    <w:rsid w:val="009B7CA1"/>
    <w:rsid w:val="009C039C"/>
    <w:rsid w:val="009C1831"/>
    <w:rsid w:val="009C18DD"/>
    <w:rsid w:val="009C19A2"/>
    <w:rsid w:val="009C5B2D"/>
    <w:rsid w:val="009C72E3"/>
    <w:rsid w:val="009D5319"/>
    <w:rsid w:val="009E3456"/>
    <w:rsid w:val="009F39B1"/>
    <w:rsid w:val="00A020E2"/>
    <w:rsid w:val="00A07FDD"/>
    <w:rsid w:val="00A13D85"/>
    <w:rsid w:val="00A216D4"/>
    <w:rsid w:val="00A26807"/>
    <w:rsid w:val="00A33CF3"/>
    <w:rsid w:val="00A3791A"/>
    <w:rsid w:val="00A441A7"/>
    <w:rsid w:val="00A5606C"/>
    <w:rsid w:val="00A576C6"/>
    <w:rsid w:val="00A6341A"/>
    <w:rsid w:val="00A636D5"/>
    <w:rsid w:val="00A66ED3"/>
    <w:rsid w:val="00A81433"/>
    <w:rsid w:val="00A83F19"/>
    <w:rsid w:val="00A873BB"/>
    <w:rsid w:val="00A913F6"/>
    <w:rsid w:val="00A91F24"/>
    <w:rsid w:val="00A932B0"/>
    <w:rsid w:val="00A93776"/>
    <w:rsid w:val="00A943A4"/>
    <w:rsid w:val="00A94FC4"/>
    <w:rsid w:val="00A956C1"/>
    <w:rsid w:val="00A9580F"/>
    <w:rsid w:val="00AA0A5F"/>
    <w:rsid w:val="00AA2AB5"/>
    <w:rsid w:val="00AA76D3"/>
    <w:rsid w:val="00AB037E"/>
    <w:rsid w:val="00AB351B"/>
    <w:rsid w:val="00AC426E"/>
    <w:rsid w:val="00AC44CB"/>
    <w:rsid w:val="00AC5DD9"/>
    <w:rsid w:val="00AC611B"/>
    <w:rsid w:val="00AC619E"/>
    <w:rsid w:val="00AC63A2"/>
    <w:rsid w:val="00AD143A"/>
    <w:rsid w:val="00AD5F33"/>
    <w:rsid w:val="00AD6D78"/>
    <w:rsid w:val="00AD7264"/>
    <w:rsid w:val="00AE0361"/>
    <w:rsid w:val="00AE0741"/>
    <w:rsid w:val="00AE5CD9"/>
    <w:rsid w:val="00AE61C2"/>
    <w:rsid w:val="00B03173"/>
    <w:rsid w:val="00B0787B"/>
    <w:rsid w:val="00B112B9"/>
    <w:rsid w:val="00B13DBF"/>
    <w:rsid w:val="00B1403C"/>
    <w:rsid w:val="00B144BB"/>
    <w:rsid w:val="00B15A94"/>
    <w:rsid w:val="00B1631B"/>
    <w:rsid w:val="00B1793E"/>
    <w:rsid w:val="00B23596"/>
    <w:rsid w:val="00B25AE9"/>
    <w:rsid w:val="00B263EC"/>
    <w:rsid w:val="00B32434"/>
    <w:rsid w:val="00B32A1A"/>
    <w:rsid w:val="00B36824"/>
    <w:rsid w:val="00B368B2"/>
    <w:rsid w:val="00B37E66"/>
    <w:rsid w:val="00B40FCA"/>
    <w:rsid w:val="00B423C7"/>
    <w:rsid w:val="00B45081"/>
    <w:rsid w:val="00B602D9"/>
    <w:rsid w:val="00B6188F"/>
    <w:rsid w:val="00B63A89"/>
    <w:rsid w:val="00B710D4"/>
    <w:rsid w:val="00B733FE"/>
    <w:rsid w:val="00B73C0D"/>
    <w:rsid w:val="00B8251A"/>
    <w:rsid w:val="00B84ADB"/>
    <w:rsid w:val="00B918DB"/>
    <w:rsid w:val="00B92B37"/>
    <w:rsid w:val="00B95A2A"/>
    <w:rsid w:val="00B9634F"/>
    <w:rsid w:val="00BA247D"/>
    <w:rsid w:val="00BA33B8"/>
    <w:rsid w:val="00BA48D1"/>
    <w:rsid w:val="00BA5F61"/>
    <w:rsid w:val="00BB2EDA"/>
    <w:rsid w:val="00BC253B"/>
    <w:rsid w:val="00BC5476"/>
    <w:rsid w:val="00BD3D47"/>
    <w:rsid w:val="00BD53BB"/>
    <w:rsid w:val="00BD7F8A"/>
    <w:rsid w:val="00BE0848"/>
    <w:rsid w:val="00BE4279"/>
    <w:rsid w:val="00BE446A"/>
    <w:rsid w:val="00BF274A"/>
    <w:rsid w:val="00C051CF"/>
    <w:rsid w:val="00C069C6"/>
    <w:rsid w:val="00C07A78"/>
    <w:rsid w:val="00C11C29"/>
    <w:rsid w:val="00C20458"/>
    <w:rsid w:val="00C3152F"/>
    <w:rsid w:val="00C32221"/>
    <w:rsid w:val="00C34247"/>
    <w:rsid w:val="00C568DB"/>
    <w:rsid w:val="00C56944"/>
    <w:rsid w:val="00C614B6"/>
    <w:rsid w:val="00C641E6"/>
    <w:rsid w:val="00C65012"/>
    <w:rsid w:val="00C73D69"/>
    <w:rsid w:val="00C769C3"/>
    <w:rsid w:val="00C85782"/>
    <w:rsid w:val="00C86A38"/>
    <w:rsid w:val="00C9752E"/>
    <w:rsid w:val="00CA414F"/>
    <w:rsid w:val="00CB2DC8"/>
    <w:rsid w:val="00CB6B44"/>
    <w:rsid w:val="00CB6EC1"/>
    <w:rsid w:val="00CC1BC3"/>
    <w:rsid w:val="00CC2782"/>
    <w:rsid w:val="00CC3FD8"/>
    <w:rsid w:val="00CD1DF9"/>
    <w:rsid w:val="00CD6A97"/>
    <w:rsid w:val="00CD6C47"/>
    <w:rsid w:val="00CD6EFB"/>
    <w:rsid w:val="00CE26F1"/>
    <w:rsid w:val="00CE2C1D"/>
    <w:rsid w:val="00CE5226"/>
    <w:rsid w:val="00CE7EC4"/>
    <w:rsid w:val="00CF4985"/>
    <w:rsid w:val="00CF4EC4"/>
    <w:rsid w:val="00CF61E4"/>
    <w:rsid w:val="00D04EDD"/>
    <w:rsid w:val="00D15661"/>
    <w:rsid w:val="00D23F10"/>
    <w:rsid w:val="00D300AA"/>
    <w:rsid w:val="00D34B86"/>
    <w:rsid w:val="00D37BB5"/>
    <w:rsid w:val="00D43141"/>
    <w:rsid w:val="00D52F9F"/>
    <w:rsid w:val="00D5610C"/>
    <w:rsid w:val="00D60689"/>
    <w:rsid w:val="00D6078F"/>
    <w:rsid w:val="00D6105F"/>
    <w:rsid w:val="00D81758"/>
    <w:rsid w:val="00D8210C"/>
    <w:rsid w:val="00D83765"/>
    <w:rsid w:val="00D87CA8"/>
    <w:rsid w:val="00D933C2"/>
    <w:rsid w:val="00D9341C"/>
    <w:rsid w:val="00D94F85"/>
    <w:rsid w:val="00DA08F4"/>
    <w:rsid w:val="00DA1160"/>
    <w:rsid w:val="00DA7EB4"/>
    <w:rsid w:val="00DB3D0B"/>
    <w:rsid w:val="00DC1D69"/>
    <w:rsid w:val="00DC49E5"/>
    <w:rsid w:val="00DD1D14"/>
    <w:rsid w:val="00DD1F37"/>
    <w:rsid w:val="00DD1F5B"/>
    <w:rsid w:val="00DD2F48"/>
    <w:rsid w:val="00DD4381"/>
    <w:rsid w:val="00DE26AC"/>
    <w:rsid w:val="00E024E0"/>
    <w:rsid w:val="00E035E7"/>
    <w:rsid w:val="00E03AD7"/>
    <w:rsid w:val="00E07FB6"/>
    <w:rsid w:val="00E11D3E"/>
    <w:rsid w:val="00E15E8E"/>
    <w:rsid w:val="00E2252D"/>
    <w:rsid w:val="00E364DD"/>
    <w:rsid w:val="00E40C01"/>
    <w:rsid w:val="00E424BE"/>
    <w:rsid w:val="00E4288E"/>
    <w:rsid w:val="00E46614"/>
    <w:rsid w:val="00E471AF"/>
    <w:rsid w:val="00E67438"/>
    <w:rsid w:val="00E76996"/>
    <w:rsid w:val="00E82694"/>
    <w:rsid w:val="00E82BE5"/>
    <w:rsid w:val="00E82E31"/>
    <w:rsid w:val="00E86193"/>
    <w:rsid w:val="00E86735"/>
    <w:rsid w:val="00E900E1"/>
    <w:rsid w:val="00E90CF5"/>
    <w:rsid w:val="00E92F82"/>
    <w:rsid w:val="00E94612"/>
    <w:rsid w:val="00E94E35"/>
    <w:rsid w:val="00EA1B1E"/>
    <w:rsid w:val="00EA293C"/>
    <w:rsid w:val="00EA39B3"/>
    <w:rsid w:val="00EA42A6"/>
    <w:rsid w:val="00EA5C83"/>
    <w:rsid w:val="00EA7E7A"/>
    <w:rsid w:val="00EB0E49"/>
    <w:rsid w:val="00EB4680"/>
    <w:rsid w:val="00EB46FE"/>
    <w:rsid w:val="00EB4CFC"/>
    <w:rsid w:val="00EC0D71"/>
    <w:rsid w:val="00ED3292"/>
    <w:rsid w:val="00EE2CE2"/>
    <w:rsid w:val="00EF031E"/>
    <w:rsid w:val="00EF4B5F"/>
    <w:rsid w:val="00F07228"/>
    <w:rsid w:val="00F1496D"/>
    <w:rsid w:val="00F20991"/>
    <w:rsid w:val="00F20FA8"/>
    <w:rsid w:val="00F21776"/>
    <w:rsid w:val="00F25488"/>
    <w:rsid w:val="00F31031"/>
    <w:rsid w:val="00F437E0"/>
    <w:rsid w:val="00F61585"/>
    <w:rsid w:val="00F61BE2"/>
    <w:rsid w:val="00F700EB"/>
    <w:rsid w:val="00F73543"/>
    <w:rsid w:val="00F80916"/>
    <w:rsid w:val="00F82C30"/>
    <w:rsid w:val="00F854A4"/>
    <w:rsid w:val="00F85CB4"/>
    <w:rsid w:val="00F870F5"/>
    <w:rsid w:val="00F936AE"/>
    <w:rsid w:val="00F9722C"/>
    <w:rsid w:val="00FA4864"/>
    <w:rsid w:val="00FA489D"/>
    <w:rsid w:val="00FA6947"/>
    <w:rsid w:val="00FB0DF6"/>
    <w:rsid w:val="00FB1A0C"/>
    <w:rsid w:val="00FB7A47"/>
    <w:rsid w:val="00FC4DC1"/>
    <w:rsid w:val="00FD43B9"/>
    <w:rsid w:val="00FD53F7"/>
    <w:rsid w:val="00FE74EF"/>
    <w:rsid w:val="00FF0F0D"/>
    <w:rsid w:val="00FF198B"/>
    <w:rsid w:val="00FF7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4847"/>
  <w15:docId w15:val="{C6EEDDBA-BE2A-47D6-B4F6-1F846E3F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paragraph" w:styleId="Heading2">
    <w:name w:val="heading 2"/>
    <w:basedOn w:val="Normal"/>
    <w:next w:val="Normal"/>
    <w:link w:val="Heading2Char"/>
    <w:uiPriority w:val="9"/>
    <w:semiHidden/>
    <w:unhideWhenUsed/>
    <w:qFormat/>
    <w:rsid w:val="006B1A7B"/>
    <w:pPr>
      <w:keepNext/>
      <w:keepLines/>
      <w:spacing w:before="40" w:after="0"/>
      <w:outlineLvl w:val="1"/>
    </w:pPr>
    <w:rPr>
      <w:rFonts w:asciiTheme="majorHAnsi" w:eastAsiaTheme="majorEastAsia" w:hAnsiTheme="majorHAnsi" w:cstheme="majorBidi"/>
      <w:color w:val="94035D" w:themeColor="accent1" w:themeShade="BF"/>
      <w:sz w:val="26"/>
      <w:szCs w:val="26"/>
    </w:rPr>
  </w:style>
  <w:style w:type="paragraph" w:styleId="Heading3">
    <w:name w:val="heading 3"/>
    <w:basedOn w:val="Normal"/>
    <w:next w:val="Normal"/>
    <w:link w:val="Heading3Char"/>
    <w:uiPriority w:val="9"/>
    <w:semiHidden/>
    <w:unhideWhenUsed/>
    <w:qFormat/>
    <w:rsid w:val="00FC4DC1"/>
    <w:pPr>
      <w:keepNext/>
      <w:keepLines/>
      <w:spacing w:before="40" w:after="0"/>
      <w:outlineLvl w:val="2"/>
    </w:pPr>
    <w:rPr>
      <w:rFonts w:asciiTheme="majorHAnsi" w:eastAsiaTheme="majorEastAsia" w:hAnsiTheme="majorHAnsi" w:cstheme="majorBidi"/>
      <w:color w:val="6202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character" w:styleId="Emphasis">
    <w:name w:val="Emphasis"/>
    <w:basedOn w:val="DefaultParagraphFont"/>
    <w:uiPriority w:val="20"/>
    <w:qFormat/>
    <w:rsid w:val="003F4962"/>
    <w:rPr>
      <w:i/>
      <w:iCs/>
    </w:rPr>
  </w:style>
  <w:style w:type="character" w:styleId="IntenseEmphasis">
    <w:name w:val="Intense Emphasis"/>
    <w:basedOn w:val="DefaultParagraphFont"/>
    <w:uiPriority w:val="21"/>
    <w:qFormat/>
    <w:rsid w:val="00915067"/>
    <w:rPr>
      <w:i/>
      <w:iCs/>
      <w:color w:val="C7047E" w:themeColor="accent1"/>
    </w:rPr>
  </w:style>
  <w:style w:type="paragraph" w:styleId="NoSpacing">
    <w:name w:val="No Spacing"/>
    <w:uiPriority w:val="1"/>
    <w:qFormat/>
    <w:rsid w:val="002D07F2"/>
    <w:pPr>
      <w:spacing w:after="0" w:line="240" w:lineRule="auto"/>
    </w:pPr>
  </w:style>
  <w:style w:type="paragraph" w:styleId="FootnoteText">
    <w:name w:val="footnote text"/>
    <w:basedOn w:val="Normal"/>
    <w:link w:val="FootnoteTextChar"/>
    <w:uiPriority w:val="99"/>
    <w:semiHidden/>
    <w:unhideWhenUsed/>
    <w:rsid w:val="004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1C"/>
    <w:rPr>
      <w:sz w:val="20"/>
      <w:szCs w:val="20"/>
    </w:rPr>
  </w:style>
  <w:style w:type="character" w:styleId="FootnoteReference">
    <w:name w:val="footnote reference"/>
    <w:basedOn w:val="DefaultParagraphFont"/>
    <w:uiPriority w:val="99"/>
    <w:semiHidden/>
    <w:unhideWhenUsed/>
    <w:rsid w:val="004F3B1C"/>
    <w:rPr>
      <w:vertAlign w:val="superscript"/>
    </w:rPr>
  </w:style>
  <w:style w:type="character" w:customStyle="1" w:styleId="Heading2Char">
    <w:name w:val="Heading 2 Char"/>
    <w:basedOn w:val="DefaultParagraphFont"/>
    <w:link w:val="Heading2"/>
    <w:uiPriority w:val="9"/>
    <w:semiHidden/>
    <w:rsid w:val="006B1A7B"/>
    <w:rPr>
      <w:rFonts w:asciiTheme="majorHAnsi" w:eastAsiaTheme="majorEastAsia" w:hAnsiTheme="majorHAnsi" w:cstheme="majorBidi"/>
      <w:color w:val="94035D" w:themeColor="accent1" w:themeShade="BF"/>
      <w:sz w:val="26"/>
      <w:szCs w:val="26"/>
    </w:rPr>
  </w:style>
  <w:style w:type="paragraph" w:styleId="NormalWeb">
    <w:name w:val="Normal (Web)"/>
    <w:basedOn w:val="Normal"/>
    <w:uiPriority w:val="99"/>
    <w:semiHidden/>
    <w:unhideWhenUsed/>
    <w:rsid w:val="006B1A7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 w:type="paragraph" w:styleId="EndnoteText">
    <w:name w:val="endnote text"/>
    <w:basedOn w:val="Normal"/>
    <w:link w:val="EndnoteTextChar"/>
    <w:uiPriority w:val="99"/>
    <w:semiHidden/>
    <w:unhideWhenUsed/>
    <w:rsid w:val="00630B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B96"/>
    <w:rPr>
      <w:sz w:val="20"/>
      <w:szCs w:val="20"/>
    </w:rPr>
  </w:style>
  <w:style w:type="character" w:styleId="EndnoteReference">
    <w:name w:val="endnote reference"/>
    <w:basedOn w:val="DefaultParagraphFont"/>
    <w:uiPriority w:val="99"/>
    <w:semiHidden/>
    <w:unhideWhenUsed/>
    <w:rsid w:val="00630B96"/>
    <w:rPr>
      <w:vertAlign w:val="superscript"/>
    </w:rPr>
  </w:style>
  <w:style w:type="character" w:styleId="Strong">
    <w:name w:val="Strong"/>
    <w:basedOn w:val="DefaultParagraphFont"/>
    <w:uiPriority w:val="22"/>
    <w:qFormat/>
    <w:rsid w:val="00E90CF5"/>
    <w:rPr>
      <w:b w:val="0"/>
      <w:bCs w:val="0"/>
    </w:rPr>
  </w:style>
  <w:style w:type="character" w:customStyle="1" w:styleId="Heading3Char">
    <w:name w:val="Heading 3 Char"/>
    <w:basedOn w:val="DefaultParagraphFont"/>
    <w:link w:val="Heading3"/>
    <w:uiPriority w:val="9"/>
    <w:semiHidden/>
    <w:rsid w:val="00FC4DC1"/>
    <w:rPr>
      <w:rFonts w:asciiTheme="majorHAnsi" w:eastAsiaTheme="majorEastAsia" w:hAnsiTheme="majorHAnsi" w:cstheme="majorBidi"/>
      <w:color w:val="62023E" w:themeColor="accent1" w:themeShade="7F"/>
      <w:sz w:val="24"/>
      <w:szCs w:val="24"/>
    </w:rPr>
  </w:style>
  <w:style w:type="character" w:styleId="Mention">
    <w:name w:val="Mention"/>
    <w:basedOn w:val="DefaultParagraphFont"/>
    <w:uiPriority w:val="99"/>
    <w:unhideWhenUsed/>
    <w:rsid w:val="00AE0361"/>
    <w:rPr>
      <w:color w:val="2B579A"/>
      <w:shd w:val="clear" w:color="auto" w:fill="E1DFDD"/>
    </w:rPr>
  </w:style>
  <w:style w:type="paragraph" w:styleId="Revision">
    <w:name w:val="Revision"/>
    <w:hidden/>
    <w:uiPriority w:val="99"/>
    <w:semiHidden/>
    <w:rsid w:val="00885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759">
      <w:bodyDiv w:val="1"/>
      <w:marLeft w:val="0"/>
      <w:marRight w:val="0"/>
      <w:marTop w:val="0"/>
      <w:marBottom w:val="0"/>
      <w:divBdr>
        <w:top w:val="none" w:sz="0" w:space="0" w:color="auto"/>
        <w:left w:val="none" w:sz="0" w:space="0" w:color="auto"/>
        <w:bottom w:val="none" w:sz="0" w:space="0" w:color="auto"/>
        <w:right w:val="none" w:sz="0" w:space="0" w:color="auto"/>
      </w:divBdr>
    </w:div>
    <w:div w:id="98334162">
      <w:bodyDiv w:val="1"/>
      <w:marLeft w:val="0"/>
      <w:marRight w:val="0"/>
      <w:marTop w:val="0"/>
      <w:marBottom w:val="0"/>
      <w:divBdr>
        <w:top w:val="none" w:sz="0" w:space="0" w:color="auto"/>
        <w:left w:val="none" w:sz="0" w:space="0" w:color="auto"/>
        <w:bottom w:val="none" w:sz="0" w:space="0" w:color="auto"/>
        <w:right w:val="none" w:sz="0" w:space="0" w:color="auto"/>
      </w:divBdr>
    </w:div>
    <w:div w:id="322006015">
      <w:bodyDiv w:val="1"/>
      <w:marLeft w:val="0"/>
      <w:marRight w:val="0"/>
      <w:marTop w:val="0"/>
      <w:marBottom w:val="0"/>
      <w:divBdr>
        <w:top w:val="none" w:sz="0" w:space="0" w:color="auto"/>
        <w:left w:val="none" w:sz="0" w:space="0" w:color="auto"/>
        <w:bottom w:val="none" w:sz="0" w:space="0" w:color="auto"/>
        <w:right w:val="none" w:sz="0" w:space="0" w:color="auto"/>
      </w:divBdr>
    </w:div>
    <w:div w:id="359815191">
      <w:bodyDiv w:val="1"/>
      <w:marLeft w:val="0"/>
      <w:marRight w:val="0"/>
      <w:marTop w:val="0"/>
      <w:marBottom w:val="0"/>
      <w:divBdr>
        <w:top w:val="none" w:sz="0" w:space="0" w:color="auto"/>
        <w:left w:val="none" w:sz="0" w:space="0" w:color="auto"/>
        <w:bottom w:val="none" w:sz="0" w:space="0" w:color="auto"/>
        <w:right w:val="none" w:sz="0" w:space="0" w:color="auto"/>
      </w:divBdr>
    </w:div>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566191708">
      <w:bodyDiv w:val="1"/>
      <w:marLeft w:val="0"/>
      <w:marRight w:val="0"/>
      <w:marTop w:val="0"/>
      <w:marBottom w:val="0"/>
      <w:divBdr>
        <w:top w:val="none" w:sz="0" w:space="0" w:color="auto"/>
        <w:left w:val="none" w:sz="0" w:space="0" w:color="auto"/>
        <w:bottom w:val="none" w:sz="0" w:space="0" w:color="auto"/>
        <w:right w:val="none" w:sz="0" w:space="0" w:color="auto"/>
      </w:divBdr>
    </w:div>
    <w:div w:id="646592901">
      <w:bodyDiv w:val="1"/>
      <w:marLeft w:val="0"/>
      <w:marRight w:val="0"/>
      <w:marTop w:val="0"/>
      <w:marBottom w:val="0"/>
      <w:divBdr>
        <w:top w:val="none" w:sz="0" w:space="0" w:color="auto"/>
        <w:left w:val="none" w:sz="0" w:space="0" w:color="auto"/>
        <w:bottom w:val="none" w:sz="0" w:space="0" w:color="auto"/>
        <w:right w:val="none" w:sz="0" w:space="0" w:color="auto"/>
      </w:divBdr>
    </w:div>
    <w:div w:id="657657252">
      <w:bodyDiv w:val="1"/>
      <w:marLeft w:val="0"/>
      <w:marRight w:val="0"/>
      <w:marTop w:val="0"/>
      <w:marBottom w:val="0"/>
      <w:divBdr>
        <w:top w:val="none" w:sz="0" w:space="0" w:color="auto"/>
        <w:left w:val="none" w:sz="0" w:space="0" w:color="auto"/>
        <w:bottom w:val="none" w:sz="0" w:space="0" w:color="auto"/>
        <w:right w:val="none" w:sz="0" w:space="0" w:color="auto"/>
      </w:divBdr>
    </w:div>
    <w:div w:id="659620977">
      <w:bodyDiv w:val="1"/>
      <w:marLeft w:val="0"/>
      <w:marRight w:val="0"/>
      <w:marTop w:val="0"/>
      <w:marBottom w:val="0"/>
      <w:divBdr>
        <w:top w:val="none" w:sz="0" w:space="0" w:color="auto"/>
        <w:left w:val="none" w:sz="0" w:space="0" w:color="auto"/>
        <w:bottom w:val="none" w:sz="0" w:space="0" w:color="auto"/>
        <w:right w:val="none" w:sz="0" w:space="0" w:color="auto"/>
      </w:divBdr>
      <w:divsChild>
        <w:div w:id="680548888">
          <w:marLeft w:val="0"/>
          <w:marRight w:val="0"/>
          <w:marTop w:val="0"/>
          <w:marBottom w:val="0"/>
          <w:divBdr>
            <w:top w:val="none" w:sz="0" w:space="0" w:color="auto"/>
            <w:left w:val="none" w:sz="0" w:space="0" w:color="auto"/>
            <w:bottom w:val="none" w:sz="0" w:space="0" w:color="auto"/>
            <w:right w:val="none" w:sz="0" w:space="0" w:color="auto"/>
          </w:divBdr>
          <w:divsChild>
            <w:div w:id="127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667">
      <w:bodyDiv w:val="1"/>
      <w:marLeft w:val="0"/>
      <w:marRight w:val="0"/>
      <w:marTop w:val="0"/>
      <w:marBottom w:val="0"/>
      <w:divBdr>
        <w:top w:val="none" w:sz="0" w:space="0" w:color="auto"/>
        <w:left w:val="none" w:sz="0" w:space="0" w:color="auto"/>
        <w:bottom w:val="none" w:sz="0" w:space="0" w:color="auto"/>
        <w:right w:val="none" w:sz="0" w:space="0" w:color="auto"/>
      </w:divBdr>
    </w:div>
    <w:div w:id="689718257">
      <w:bodyDiv w:val="1"/>
      <w:marLeft w:val="0"/>
      <w:marRight w:val="0"/>
      <w:marTop w:val="0"/>
      <w:marBottom w:val="0"/>
      <w:divBdr>
        <w:top w:val="none" w:sz="0" w:space="0" w:color="auto"/>
        <w:left w:val="none" w:sz="0" w:space="0" w:color="auto"/>
        <w:bottom w:val="none" w:sz="0" w:space="0" w:color="auto"/>
        <w:right w:val="none" w:sz="0" w:space="0" w:color="auto"/>
      </w:divBdr>
    </w:div>
    <w:div w:id="717124229">
      <w:bodyDiv w:val="1"/>
      <w:marLeft w:val="0"/>
      <w:marRight w:val="0"/>
      <w:marTop w:val="0"/>
      <w:marBottom w:val="0"/>
      <w:divBdr>
        <w:top w:val="none" w:sz="0" w:space="0" w:color="auto"/>
        <w:left w:val="none" w:sz="0" w:space="0" w:color="auto"/>
        <w:bottom w:val="none" w:sz="0" w:space="0" w:color="auto"/>
        <w:right w:val="none" w:sz="0" w:space="0" w:color="auto"/>
      </w:divBdr>
    </w:div>
    <w:div w:id="729228694">
      <w:bodyDiv w:val="1"/>
      <w:marLeft w:val="0"/>
      <w:marRight w:val="0"/>
      <w:marTop w:val="0"/>
      <w:marBottom w:val="0"/>
      <w:divBdr>
        <w:top w:val="none" w:sz="0" w:space="0" w:color="auto"/>
        <w:left w:val="none" w:sz="0" w:space="0" w:color="auto"/>
        <w:bottom w:val="none" w:sz="0" w:space="0" w:color="auto"/>
        <w:right w:val="none" w:sz="0" w:space="0" w:color="auto"/>
      </w:divBdr>
    </w:div>
    <w:div w:id="795955001">
      <w:bodyDiv w:val="1"/>
      <w:marLeft w:val="0"/>
      <w:marRight w:val="0"/>
      <w:marTop w:val="0"/>
      <w:marBottom w:val="0"/>
      <w:divBdr>
        <w:top w:val="none" w:sz="0" w:space="0" w:color="auto"/>
        <w:left w:val="none" w:sz="0" w:space="0" w:color="auto"/>
        <w:bottom w:val="none" w:sz="0" w:space="0" w:color="auto"/>
        <w:right w:val="none" w:sz="0" w:space="0" w:color="auto"/>
      </w:divBdr>
    </w:div>
    <w:div w:id="846335158">
      <w:bodyDiv w:val="1"/>
      <w:marLeft w:val="0"/>
      <w:marRight w:val="0"/>
      <w:marTop w:val="0"/>
      <w:marBottom w:val="0"/>
      <w:divBdr>
        <w:top w:val="none" w:sz="0" w:space="0" w:color="auto"/>
        <w:left w:val="none" w:sz="0" w:space="0" w:color="auto"/>
        <w:bottom w:val="none" w:sz="0" w:space="0" w:color="auto"/>
        <w:right w:val="none" w:sz="0" w:space="0" w:color="auto"/>
      </w:divBdr>
    </w:div>
    <w:div w:id="847057520">
      <w:bodyDiv w:val="1"/>
      <w:marLeft w:val="0"/>
      <w:marRight w:val="0"/>
      <w:marTop w:val="0"/>
      <w:marBottom w:val="0"/>
      <w:divBdr>
        <w:top w:val="none" w:sz="0" w:space="0" w:color="auto"/>
        <w:left w:val="none" w:sz="0" w:space="0" w:color="auto"/>
        <w:bottom w:val="none" w:sz="0" w:space="0" w:color="auto"/>
        <w:right w:val="none" w:sz="0" w:space="0" w:color="auto"/>
      </w:divBdr>
    </w:div>
    <w:div w:id="894436140">
      <w:bodyDiv w:val="1"/>
      <w:marLeft w:val="0"/>
      <w:marRight w:val="0"/>
      <w:marTop w:val="0"/>
      <w:marBottom w:val="0"/>
      <w:divBdr>
        <w:top w:val="none" w:sz="0" w:space="0" w:color="auto"/>
        <w:left w:val="none" w:sz="0" w:space="0" w:color="auto"/>
        <w:bottom w:val="none" w:sz="0" w:space="0" w:color="auto"/>
        <w:right w:val="none" w:sz="0" w:space="0" w:color="auto"/>
      </w:divBdr>
    </w:div>
    <w:div w:id="993336267">
      <w:bodyDiv w:val="1"/>
      <w:marLeft w:val="0"/>
      <w:marRight w:val="0"/>
      <w:marTop w:val="0"/>
      <w:marBottom w:val="0"/>
      <w:divBdr>
        <w:top w:val="none" w:sz="0" w:space="0" w:color="auto"/>
        <w:left w:val="none" w:sz="0" w:space="0" w:color="auto"/>
        <w:bottom w:val="none" w:sz="0" w:space="0" w:color="auto"/>
        <w:right w:val="none" w:sz="0" w:space="0" w:color="auto"/>
      </w:divBdr>
    </w:div>
    <w:div w:id="1036733462">
      <w:bodyDiv w:val="1"/>
      <w:marLeft w:val="0"/>
      <w:marRight w:val="0"/>
      <w:marTop w:val="0"/>
      <w:marBottom w:val="0"/>
      <w:divBdr>
        <w:top w:val="none" w:sz="0" w:space="0" w:color="auto"/>
        <w:left w:val="none" w:sz="0" w:space="0" w:color="auto"/>
        <w:bottom w:val="none" w:sz="0" w:space="0" w:color="auto"/>
        <w:right w:val="none" w:sz="0" w:space="0" w:color="auto"/>
      </w:divBdr>
    </w:div>
    <w:div w:id="1102382065">
      <w:bodyDiv w:val="1"/>
      <w:marLeft w:val="0"/>
      <w:marRight w:val="0"/>
      <w:marTop w:val="0"/>
      <w:marBottom w:val="0"/>
      <w:divBdr>
        <w:top w:val="none" w:sz="0" w:space="0" w:color="auto"/>
        <w:left w:val="none" w:sz="0" w:space="0" w:color="auto"/>
        <w:bottom w:val="none" w:sz="0" w:space="0" w:color="auto"/>
        <w:right w:val="none" w:sz="0" w:space="0" w:color="auto"/>
      </w:divBdr>
    </w:div>
    <w:div w:id="1161896914">
      <w:bodyDiv w:val="1"/>
      <w:marLeft w:val="0"/>
      <w:marRight w:val="0"/>
      <w:marTop w:val="0"/>
      <w:marBottom w:val="0"/>
      <w:divBdr>
        <w:top w:val="none" w:sz="0" w:space="0" w:color="auto"/>
        <w:left w:val="none" w:sz="0" w:space="0" w:color="auto"/>
        <w:bottom w:val="none" w:sz="0" w:space="0" w:color="auto"/>
        <w:right w:val="none" w:sz="0" w:space="0" w:color="auto"/>
      </w:divBdr>
    </w:div>
    <w:div w:id="1283805751">
      <w:bodyDiv w:val="1"/>
      <w:marLeft w:val="0"/>
      <w:marRight w:val="0"/>
      <w:marTop w:val="0"/>
      <w:marBottom w:val="0"/>
      <w:divBdr>
        <w:top w:val="none" w:sz="0" w:space="0" w:color="auto"/>
        <w:left w:val="none" w:sz="0" w:space="0" w:color="auto"/>
        <w:bottom w:val="none" w:sz="0" w:space="0" w:color="auto"/>
        <w:right w:val="none" w:sz="0" w:space="0" w:color="auto"/>
      </w:divBdr>
    </w:div>
    <w:div w:id="1400399432">
      <w:bodyDiv w:val="1"/>
      <w:marLeft w:val="0"/>
      <w:marRight w:val="0"/>
      <w:marTop w:val="0"/>
      <w:marBottom w:val="0"/>
      <w:divBdr>
        <w:top w:val="none" w:sz="0" w:space="0" w:color="auto"/>
        <w:left w:val="none" w:sz="0" w:space="0" w:color="auto"/>
        <w:bottom w:val="none" w:sz="0" w:space="0" w:color="auto"/>
        <w:right w:val="none" w:sz="0" w:space="0" w:color="auto"/>
      </w:divBdr>
    </w:div>
    <w:div w:id="1494293300">
      <w:bodyDiv w:val="1"/>
      <w:marLeft w:val="0"/>
      <w:marRight w:val="0"/>
      <w:marTop w:val="0"/>
      <w:marBottom w:val="0"/>
      <w:divBdr>
        <w:top w:val="none" w:sz="0" w:space="0" w:color="auto"/>
        <w:left w:val="none" w:sz="0" w:space="0" w:color="auto"/>
        <w:bottom w:val="none" w:sz="0" w:space="0" w:color="auto"/>
        <w:right w:val="none" w:sz="0" w:space="0" w:color="auto"/>
      </w:divBdr>
    </w:div>
    <w:div w:id="1494681391">
      <w:bodyDiv w:val="1"/>
      <w:marLeft w:val="0"/>
      <w:marRight w:val="0"/>
      <w:marTop w:val="0"/>
      <w:marBottom w:val="0"/>
      <w:divBdr>
        <w:top w:val="none" w:sz="0" w:space="0" w:color="auto"/>
        <w:left w:val="none" w:sz="0" w:space="0" w:color="auto"/>
        <w:bottom w:val="none" w:sz="0" w:space="0" w:color="auto"/>
        <w:right w:val="none" w:sz="0" w:space="0" w:color="auto"/>
      </w:divBdr>
    </w:div>
    <w:div w:id="1518618610">
      <w:bodyDiv w:val="1"/>
      <w:marLeft w:val="0"/>
      <w:marRight w:val="0"/>
      <w:marTop w:val="0"/>
      <w:marBottom w:val="0"/>
      <w:divBdr>
        <w:top w:val="none" w:sz="0" w:space="0" w:color="auto"/>
        <w:left w:val="none" w:sz="0" w:space="0" w:color="auto"/>
        <w:bottom w:val="none" w:sz="0" w:space="0" w:color="auto"/>
        <w:right w:val="none" w:sz="0" w:space="0" w:color="auto"/>
      </w:divBdr>
    </w:div>
    <w:div w:id="1650161310">
      <w:bodyDiv w:val="1"/>
      <w:marLeft w:val="0"/>
      <w:marRight w:val="0"/>
      <w:marTop w:val="0"/>
      <w:marBottom w:val="0"/>
      <w:divBdr>
        <w:top w:val="none" w:sz="0" w:space="0" w:color="auto"/>
        <w:left w:val="none" w:sz="0" w:space="0" w:color="auto"/>
        <w:bottom w:val="none" w:sz="0" w:space="0" w:color="auto"/>
        <w:right w:val="none" w:sz="0" w:space="0" w:color="auto"/>
      </w:divBdr>
    </w:div>
    <w:div w:id="1683894236">
      <w:bodyDiv w:val="1"/>
      <w:marLeft w:val="0"/>
      <w:marRight w:val="0"/>
      <w:marTop w:val="0"/>
      <w:marBottom w:val="0"/>
      <w:divBdr>
        <w:top w:val="none" w:sz="0" w:space="0" w:color="auto"/>
        <w:left w:val="none" w:sz="0" w:space="0" w:color="auto"/>
        <w:bottom w:val="none" w:sz="0" w:space="0" w:color="auto"/>
        <w:right w:val="none" w:sz="0" w:space="0" w:color="auto"/>
      </w:divBdr>
    </w:div>
    <w:div w:id="1701780832">
      <w:bodyDiv w:val="1"/>
      <w:marLeft w:val="0"/>
      <w:marRight w:val="0"/>
      <w:marTop w:val="0"/>
      <w:marBottom w:val="0"/>
      <w:divBdr>
        <w:top w:val="none" w:sz="0" w:space="0" w:color="auto"/>
        <w:left w:val="none" w:sz="0" w:space="0" w:color="auto"/>
        <w:bottom w:val="none" w:sz="0" w:space="0" w:color="auto"/>
        <w:right w:val="none" w:sz="0" w:space="0" w:color="auto"/>
      </w:divBdr>
      <w:divsChild>
        <w:div w:id="335963354">
          <w:marLeft w:val="0"/>
          <w:marRight w:val="0"/>
          <w:marTop w:val="0"/>
          <w:marBottom w:val="0"/>
          <w:divBdr>
            <w:top w:val="none" w:sz="0" w:space="0" w:color="auto"/>
            <w:left w:val="none" w:sz="0" w:space="0" w:color="auto"/>
            <w:bottom w:val="none" w:sz="0" w:space="0" w:color="auto"/>
            <w:right w:val="none" w:sz="0" w:space="0" w:color="auto"/>
          </w:divBdr>
          <w:divsChild>
            <w:div w:id="7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26">
      <w:bodyDiv w:val="1"/>
      <w:marLeft w:val="0"/>
      <w:marRight w:val="0"/>
      <w:marTop w:val="0"/>
      <w:marBottom w:val="0"/>
      <w:divBdr>
        <w:top w:val="none" w:sz="0" w:space="0" w:color="auto"/>
        <w:left w:val="none" w:sz="0" w:space="0" w:color="auto"/>
        <w:bottom w:val="none" w:sz="0" w:space="0" w:color="auto"/>
        <w:right w:val="none" w:sz="0" w:space="0" w:color="auto"/>
      </w:divBdr>
    </w:div>
    <w:div w:id="1752777056">
      <w:bodyDiv w:val="1"/>
      <w:marLeft w:val="0"/>
      <w:marRight w:val="0"/>
      <w:marTop w:val="0"/>
      <w:marBottom w:val="0"/>
      <w:divBdr>
        <w:top w:val="none" w:sz="0" w:space="0" w:color="auto"/>
        <w:left w:val="none" w:sz="0" w:space="0" w:color="auto"/>
        <w:bottom w:val="none" w:sz="0" w:space="0" w:color="auto"/>
        <w:right w:val="none" w:sz="0" w:space="0" w:color="auto"/>
      </w:divBdr>
    </w:div>
    <w:div w:id="1755082315">
      <w:bodyDiv w:val="1"/>
      <w:marLeft w:val="0"/>
      <w:marRight w:val="0"/>
      <w:marTop w:val="0"/>
      <w:marBottom w:val="0"/>
      <w:divBdr>
        <w:top w:val="none" w:sz="0" w:space="0" w:color="auto"/>
        <w:left w:val="none" w:sz="0" w:space="0" w:color="auto"/>
        <w:bottom w:val="none" w:sz="0" w:space="0" w:color="auto"/>
        <w:right w:val="none" w:sz="0" w:space="0" w:color="auto"/>
      </w:divBdr>
    </w:div>
    <w:div w:id="1759053956">
      <w:bodyDiv w:val="1"/>
      <w:marLeft w:val="0"/>
      <w:marRight w:val="0"/>
      <w:marTop w:val="0"/>
      <w:marBottom w:val="0"/>
      <w:divBdr>
        <w:top w:val="none" w:sz="0" w:space="0" w:color="auto"/>
        <w:left w:val="none" w:sz="0" w:space="0" w:color="auto"/>
        <w:bottom w:val="none" w:sz="0" w:space="0" w:color="auto"/>
        <w:right w:val="none" w:sz="0" w:space="0" w:color="auto"/>
      </w:divBdr>
    </w:div>
    <w:div w:id="1828206395">
      <w:bodyDiv w:val="1"/>
      <w:marLeft w:val="0"/>
      <w:marRight w:val="0"/>
      <w:marTop w:val="0"/>
      <w:marBottom w:val="0"/>
      <w:divBdr>
        <w:top w:val="none" w:sz="0" w:space="0" w:color="auto"/>
        <w:left w:val="none" w:sz="0" w:space="0" w:color="auto"/>
        <w:bottom w:val="none" w:sz="0" w:space="0" w:color="auto"/>
        <w:right w:val="none" w:sz="0" w:space="0" w:color="auto"/>
      </w:divBdr>
    </w:div>
    <w:div w:id="1893736082">
      <w:bodyDiv w:val="1"/>
      <w:marLeft w:val="0"/>
      <w:marRight w:val="0"/>
      <w:marTop w:val="0"/>
      <w:marBottom w:val="0"/>
      <w:divBdr>
        <w:top w:val="none" w:sz="0" w:space="0" w:color="auto"/>
        <w:left w:val="none" w:sz="0" w:space="0" w:color="auto"/>
        <w:bottom w:val="none" w:sz="0" w:space="0" w:color="auto"/>
        <w:right w:val="none" w:sz="0" w:space="0" w:color="auto"/>
      </w:divBdr>
    </w:div>
    <w:div w:id="1908489744">
      <w:bodyDiv w:val="1"/>
      <w:marLeft w:val="0"/>
      <w:marRight w:val="0"/>
      <w:marTop w:val="0"/>
      <w:marBottom w:val="0"/>
      <w:divBdr>
        <w:top w:val="none" w:sz="0" w:space="0" w:color="auto"/>
        <w:left w:val="none" w:sz="0" w:space="0" w:color="auto"/>
        <w:bottom w:val="none" w:sz="0" w:space="0" w:color="auto"/>
        <w:right w:val="none" w:sz="0" w:space="0" w:color="auto"/>
      </w:divBdr>
    </w:div>
    <w:div w:id="1910530980">
      <w:bodyDiv w:val="1"/>
      <w:marLeft w:val="0"/>
      <w:marRight w:val="0"/>
      <w:marTop w:val="0"/>
      <w:marBottom w:val="0"/>
      <w:divBdr>
        <w:top w:val="none" w:sz="0" w:space="0" w:color="auto"/>
        <w:left w:val="none" w:sz="0" w:space="0" w:color="auto"/>
        <w:bottom w:val="none" w:sz="0" w:space="0" w:color="auto"/>
        <w:right w:val="none" w:sz="0" w:space="0" w:color="auto"/>
      </w:divBdr>
    </w:div>
    <w:div w:id="1934507969">
      <w:bodyDiv w:val="1"/>
      <w:marLeft w:val="0"/>
      <w:marRight w:val="0"/>
      <w:marTop w:val="0"/>
      <w:marBottom w:val="0"/>
      <w:divBdr>
        <w:top w:val="none" w:sz="0" w:space="0" w:color="auto"/>
        <w:left w:val="none" w:sz="0" w:space="0" w:color="auto"/>
        <w:bottom w:val="none" w:sz="0" w:space="0" w:color="auto"/>
        <w:right w:val="none" w:sz="0" w:space="0" w:color="auto"/>
      </w:divBdr>
    </w:div>
    <w:div w:id="198796949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072775684">
      <w:bodyDiv w:val="1"/>
      <w:marLeft w:val="0"/>
      <w:marRight w:val="0"/>
      <w:marTop w:val="0"/>
      <w:marBottom w:val="0"/>
      <w:divBdr>
        <w:top w:val="none" w:sz="0" w:space="0" w:color="auto"/>
        <w:left w:val="none" w:sz="0" w:space="0" w:color="auto"/>
        <w:bottom w:val="none" w:sz="0" w:space="0" w:color="auto"/>
        <w:right w:val="none" w:sz="0" w:space="0" w:color="auto"/>
      </w:divBdr>
    </w:div>
    <w:div w:id="2096171122">
      <w:bodyDiv w:val="1"/>
      <w:marLeft w:val="0"/>
      <w:marRight w:val="0"/>
      <w:marTop w:val="0"/>
      <w:marBottom w:val="0"/>
      <w:divBdr>
        <w:top w:val="none" w:sz="0" w:space="0" w:color="auto"/>
        <w:left w:val="none" w:sz="0" w:space="0" w:color="auto"/>
        <w:bottom w:val="none" w:sz="0" w:space="0" w:color="auto"/>
        <w:right w:val="none" w:sz="0" w:space="0" w:color="auto"/>
      </w:divBdr>
      <w:divsChild>
        <w:div w:id="1493333795">
          <w:marLeft w:val="0"/>
          <w:marRight w:val="0"/>
          <w:marTop w:val="0"/>
          <w:marBottom w:val="0"/>
          <w:divBdr>
            <w:top w:val="none" w:sz="0" w:space="0" w:color="auto"/>
            <w:left w:val="none" w:sz="0" w:space="0" w:color="auto"/>
            <w:bottom w:val="none" w:sz="0" w:space="0" w:color="auto"/>
            <w:right w:val="none" w:sz="0" w:space="0" w:color="auto"/>
          </w:divBdr>
          <w:divsChild>
            <w:div w:id="837616695">
              <w:marLeft w:val="0"/>
              <w:marRight w:val="0"/>
              <w:marTop w:val="0"/>
              <w:marBottom w:val="0"/>
              <w:divBdr>
                <w:top w:val="none" w:sz="0" w:space="0" w:color="auto"/>
                <w:left w:val="none" w:sz="0" w:space="0" w:color="auto"/>
                <w:bottom w:val="none" w:sz="0" w:space="0" w:color="auto"/>
                <w:right w:val="none" w:sz="0" w:space="0" w:color="auto"/>
              </w:divBdr>
              <w:divsChild>
                <w:div w:id="721253319">
                  <w:marLeft w:val="0"/>
                  <w:marRight w:val="0"/>
                  <w:marTop w:val="0"/>
                  <w:marBottom w:val="0"/>
                  <w:divBdr>
                    <w:top w:val="none" w:sz="0" w:space="0" w:color="auto"/>
                    <w:left w:val="none" w:sz="0" w:space="0" w:color="auto"/>
                    <w:bottom w:val="none" w:sz="0" w:space="0" w:color="auto"/>
                    <w:right w:val="none" w:sz="0" w:space="0" w:color="auto"/>
                  </w:divBdr>
                  <w:divsChild>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208">
              <w:marLeft w:val="0"/>
              <w:marRight w:val="0"/>
              <w:marTop w:val="0"/>
              <w:marBottom w:val="0"/>
              <w:divBdr>
                <w:top w:val="none" w:sz="0" w:space="0" w:color="auto"/>
                <w:left w:val="none" w:sz="0" w:space="0" w:color="auto"/>
                <w:bottom w:val="none" w:sz="0" w:space="0" w:color="auto"/>
                <w:right w:val="none" w:sz="0" w:space="0" w:color="auto"/>
              </w:divBdr>
              <w:divsChild>
                <w:div w:id="1616667790">
                  <w:marLeft w:val="0"/>
                  <w:marRight w:val="0"/>
                  <w:marTop w:val="0"/>
                  <w:marBottom w:val="0"/>
                  <w:divBdr>
                    <w:top w:val="none" w:sz="0" w:space="0" w:color="auto"/>
                    <w:left w:val="none" w:sz="0" w:space="0" w:color="auto"/>
                    <w:bottom w:val="none" w:sz="0" w:space="0" w:color="auto"/>
                    <w:right w:val="none" w:sz="0" w:space="0" w:color="auto"/>
                  </w:divBdr>
                  <w:divsChild>
                    <w:div w:id="1161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911">
              <w:marLeft w:val="0"/>
              <w:marRight w:val="0"/>
              <w:marTop w:val="0"/>
              <w:marBottom w:val="0"/>
              <w:divBdr>
                <w:top w:val="none" w:sz="0" w:space="0" w:color="auto"/>
                <w:left w:val="none" w:sz="0" w:space="0" w:color="auto"/>
                <w:bottom w:val="none" w:sz="0" w:space="0" w:color="auto"/>
                <w:right w:val="none" w:sz="0" w:space="0" w:color="auto"/>
              </w:divBdr>
            </w:div>
          </w:divsChild>
        </w:div>
        <w:div w:id="1580286764">
          <w:marLeft w:val="0"/>
          <w:marRight w:val="0"/>
          <w:marTop w:val="0"/>
          <w:marBottom w:val="0"/>
          <w:divBdr>
            <w:top w:val="none" w:sz="0" w:space="0" w:color="auto"/>
            <w:left w:val="none" w:sz="0" w:space="0" w:color="auto"/>
            <w:bottom w:val="none" w:sz="0" w:space="0" w:color="auto"/>
            <w:right w:val="none" w:sz="0" w:space="0" w:color="auto"/>
          </w:divBdr>
          <w:divsChild>
            <w:div w:id="451442138">
              <w:marLeft w:val="0"/>
              <w:marRight w:val="0"/>
              <w:marTop w:val="0"/>
              <w:marBottom w:val="0"/>
              <w:divBdr>
                <w:top w:val="none" w:sz="0" w:space="0" w:color="auto"/>
                <w:left w:val="none" w:sz="0" w:space="0" w:color="auto"/>
                <w:bottom w:val="none" w:sz="0" w:space="0" w:color="auto"/>
                <w:right w:val="none" w:sz="0" w:space="0" w:color="auto"/>
              </w:divBdr>
              <w:divsChild>
                <w:div w:id="1709717178">
                  <w:marLeft w:val="0"/>
                  <w:marRight w:val="0"/>
                  <w:marTop w:val="0"/>
                  <w:marBottom w:val="0"/>
                  <w:divBdr>
                    <w:top w:val="none" w:sz="0" w:space="0" w:color="auto"/>
                    <w:left w:val="none" w:sz="0" w:space="0" w:color="auto"/>
                    <w:bottom w:val="none" w:sz="0" w:space="0" w:color="auto"/>
                    <w:right w:val="none" w:sz="0" w:space="0" w:color="auto"/>
                  </w:divBdr>
                  <w:divsChild>
                    <w:div w:id="868572256">
                      <w:marLeft w:val="0"/>
                      <w:marRight w:val="0"/>
                      <w:marTop w:val="0"/>
                      <w:marBottom w:val="0"/>
                      <w:divBdr>
                        <w:top w:val="none" w:sz="0" w:space="0" w:color="auto"/>
                        <w:left w:val="none" w:sz="0" w:space="0" w:color="auto"/>
                        <w:bottom w:val="none" w:sz="0" w:space="0" w:color="auto"/>
                        <w:right w:val="none" w:sz="0" w:space="0" w:color="auto"/>
                      </w:divBdr>
                      <w:divsChild>
                        <w:div w:id="231742103">
                          <w:marLeft w:val="0"/>
                          <w:marRight w:val="0"/>
                          <w:marTop w:val="0"/>
                          <w:marBottom w:val="0"/>
                          <w:divBdr>
                            <w:top w:val="none" w:sz="0" w:space="0" w:color="auto"/>
                            <w:left w:val="none" w:sz="0" w:space="0" w:color="auto"/>
                            <w:bottom w:val="none" w:sz="0" w:space="0" w:color="auto"/>
                            <w:right w:val="none" w:sz="0" w:space="0" w:color="auto"/>
                          </w:divBdr>
                          <w:divsChild>
                            <w:div w:id="851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989">
              <w:marLeft w:val="0"/>
              <w:marRight w:val="0"/>
              <w:marTop w:val="0"/>
              <w:marBottom w:val="0"/>
              <w:divBdr>
                <w:top w:val="none" w:sz="0" w:space="0" w:color="auto"/>
                <w:left w:val="none" w:sz="0" w:space="0" w:color="auto"/>
                <w:bottom w:val="none" w:sz="0" w:space="0" w:color="auto"/>
                <w:right w:val="none" w:sz="0" w:space="0" w:color="auto"/>
              </w:divBdr>
              <w:divsChild>
                <w:div w:id="1751343288">
                  <w:marLeft w:val="0"/>
                  <w:marRight w:val="0"/>
                  <w:marTop w:val="0"/>
                  <w:marBottom w:val="0"/>
                  <w:divBdr>
                    <w:top w:val="none" w:sz="0" w:space="0" w:color="auto"/>
                    <w:left w:val="none" w:sz="0" w:space="0" w:color="auto"/>
                    <w:bottom w:val="none" w:sz="0" w:space="0" w:color="auto"/>
                    <w:right w:val="none" w:sz="0" w:space="0" w:color="auto"/>
                  </w:divBdr>
                  <w:divsChild>
                    <w:div w:id="403528152">
                      <w:marLeft w:val="0"/>
                      <w:marRight w:val="0"/>
                      <w:marTop w:val="0"/>
                      <w:marBottom w:val="0"/>
                      <w:divBdr>
                        <w:top w:val="none" w:sz="0" w:space="0" w:color="auto"/>
                        <w:left w:val="none" w:sz="0" w:space="0" w:color="auto"/>
                        <w:bottom w:val="none" w:sz="0" w:space="0" w:color="auto"/>
                        <w:right w:val="none" w:sz="0" w:space="0" w:color="auto"/>
                      </w:divBdr>
                      <w:divsChild>
                        <w:div w:id="299575586">
                          <w:marLeft w:val="0"/>
                          <w:marRight w:val="0"/>
                          <w:marTop w:val="0"/>
                          <w:marBottom w:val="0"/>
                          <w:divBdr>
                            <w:top w:val="none" w:sz="0" w:space="0" w:color="auto"/>
                            <w:left w:val="none" w:sz="0" w:space="0" w:color="auto"/>
                            <w:bottom w:val="none" w:sz="0" w:space="0" w:color="auto"/>
                            <w:right w:val="none" w:sz="0" w:space="0" w:color="auto"/>
                          </w:divBdr>
                          <w:divsChild>
                            <w:div w:id="1764378389">
                              <w:marLeft w:val="0"/>
                              <w:marRight w:val="0"/>
                              <w:marTop w:val="0"/>
                              <w:marBottom w:val="0"/>
                              <w:divBdr>
                                <w:top w:val="none" w:sz="0" w:space="0" w:color="auto"/>
                                <w:left w:val="none" w:sz="0" w:space="0" w:color="auto"/>
                                <w:bottom w:val="none" w:sz="0" w:space="0" w:color="auto"/>
                                <w:right w:val="none" w:sz="0" w:space="0" w:color="auto"/>
                              </w:divBdr>
                              <w:divsChild>
                                <w:div w:id="1985576131">
                                  <w:marLeft w:val="0"/>
                                  <w:marRight w:val="0"/>
                                  <w:marTop w:val="0"/>
                                  <w:marBottom w:val="0"/>
                                  <w:divBdr>
                                    <w:top w:val="none" w:sz="0" w:space="0" w:color="auto"/>
                                    <w:left w:val="none" w:sz="0" w:space="0" w:color="auto"/>
                                    <w:bottom w:val="none" w:sz="0" w:space="0" w:color="auto"/>
                                    <w:right w:val="none" w:sz="0" w:space="0" w:color="auto"/>
                                  </w:divBdr>
                                  <w:divsChild>
                                    <w:div w:id="1283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6269">
      <w:bodyDiv w:val="1"/>
      <w:marLeft w:val="0"/>
      <w:marRight w:val="0"/>
      <w:marTop w:val="0"/>
      <w:marBottom w:val="0"/>
      <w:divBdr>
        <w:top w:val="none" w:sz="0" w:space="0" w:color="auto"/>
        <w:left w:val="none" w:sz="0" w:space="0" w:color="auto"/>
        <w:bottom w:val="none" w:sz="0" w:space="0" w:color="auto"/>
        <w:right w:val="none" w:sz="0" w:space="0" w:color="auto"/>
      </w:divBdr>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 w:id="213001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trust.org.uk/about/" TargetMode="External"/><Relationship Id="rId18" Type="http://schemas.openxmlformats.org/officeDocument/2006/relationships/hyperlink" Target="https://www.socialenterprise.org.uk/press-releases/lord-victor-adebowale-sets-up-commission-on-social-investment/" TargetMode="External"/><Relationship Id="rId26" Type="http://schemas.openxmlformats.org/officeDocument/2006/relationships/hyperlink" Target="https://communitywealthfund.org.uk/about-us/" TargetMode="External"/><Relationship Id="rId3" Type="http://schemas.openxmlformats.org/officeDocument/2006/relationships/customXml" Target="../customXml/item3.xml"/><Relationship Id="rId21" Type="http://schemas.openxmlformats.org/officeDocument/2006/relationships/hyperlink" Target="https://fair4allfinance.org.uk/" TargetMode="External"/><Relationship Id="rId7" Type="http://schemas.openxmlformats.org/officeDocument/2006/relationships/settings" Target="settings.xml"/><Relationship Id="rId12" Type="http://schemas.openxmlformats.org/officeDocument/2006/relationships/hyperlink" Target="https://communitywealthfund.org.uk/about-us/" TargetMode="External"/><Relationship Id="rId17" Type="http://schemas.openxmlformats.org/officeDocument/2006/relationships/hyperlink" Target="https://www.communityenterprise.uk/" TargetMode="External"/><Relationship Id="rId25" Type="http://schemas.openxmlformats.org/officeDocument/2006/relationships/hyperlink" Target="https://www.appg-leftbehindneighbourhoods.org.uk/" TargetMode="External"/><Relationship Id="rId2" Type="http://schemas.openxmlformats.org/officeDocument/2006/relationships/customXml" Target="../customXml/item2.xml"/><Relationship Id="rId16" Type="http://schemas.openxmlformats.org/officeDocument/2006/relationships/hyperlink" Target="https://www.centreforlondon.org/publication/levelling-up-london-borough-stats/" TargetMode="External"/><Relationship Id="rId20" Type="http://schemas.openxmlformats.org/officeDocument/2006/relationships/hyperlink" Target="https://youthfuturesfoundation.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g-leftbehindneighbourhoods.org.uk/" TargetMode="External"/><Relationship Id="rId24" Type="http://schemas.openxmlformats.org/officeDocument/2006/relationships/hyperlink" Target="https://www.communityenterprise.uk/" TargetMode="External"/><Relationship Id="rId5" Type="http://schemas.openxmlformats.org/officeDocument/2006/relationships/numbering" Target="numbering.xml"/><Relationship Id="rId15" Type="http://schemas.openxmlformats.org/officeDocument/2006/relationships/hyperlink" Target="https://www.trustforlondon.org.uk/data/" TargetMode="External"/><Relationship Id="rId23" Type="http://schemas.openxmlformats.org/officeDocument/2006/relationships/hyperlink" Target="https://localtrust.org.uk/news-and-stories/news/community-wealth-fund-news-release/" TargetMode="External"/><Relationship Id="rId28" Type="http://schemas.openxmlformats.org/officeDocument/2006/relationships/hyperlink" Target="https://www.centreforlondon.org/publication/levelling-up-london-borough-stats/" TargetMode="External"/><Relationship Id="rId10" Type="http://schemas.openxmlformats.org/officeDocument/2006/relationships/endnotes" Target="endnotes.xml"/><Relationship Id="rId19" Type="http://schemas.openxmlformats.org/officeDocument/2006/relationships/hyperlink" Target="https://bigsocietycapita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trust.org.uk/insights/research/left-behind-understanding-communities-on-the-edge/" TargetMode="External"/><Relationship Id="rId22" Type="http://schemas.openxmlformats.org/officeDocument/2006/relationships/hyperlink" Target="https://access-socialinvestment.org.uk/" TargetMode="External"/><Relationship Id="rId27" Type="http://schemas.openxmlformats.org/officeDocument/2006/relationships/hyperlink" Target="https://fair4allfinance.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ioneerspost.com/news-views/20220609/dormant-assets-could-unlock-1bn-boost-social-enterprise-and-level-communities" TargetMode="External"/><Relationship Id="rId3" Type="http://schemas.openxmlformats.org/officeDocument/2006/relationships/hyperlink" Target="https://communitywealthfund.org.uk/about-us/" TargetMode="External"/><Relationship Id="rId7" Type="http://schemas.openxmlformats.org/officeDocument/2006/relationships/hyperlink" Target="https://www.trustforlondon.org.uk/data/" TargetMode="External"/><Relationship Id="rId2" Type="http://schemas.openxmlformats.org/officeDocument/2006/relationships/hyperlink" Target="https://localtrust.org.uk/news-and-stories/news/community-wealth-fund-news-release/" TargetMode="External"/><Relationship Id="rId1" Type="http://schemas.openxmlformats.org/officeDocument/2006/relationships/hyperlink" Target="https://www.gov.uk/government/publications/the-dormant-accounts-scheme" TargetMode="External"/><Relationship Id="rId6" Type="http://schemas.openxmlformats.org/officeDocument/2006/relationships/hyperlink" Target="https://www.trustforlondon.org.uk/news/london-inequalities-infect-the-air-we-breathe/" TargetMode="External"/><Relationship Id="rId5" Type="http://schemas.openxmlformats.org/officeDocument/2006/relationships/hyperlink" Target="https://localtrust.org.uk/insights/research/left-behind-understanding-communities-on-the-edge/" TargetMode="External"/><Relationship Id="rId4" Type="http://schemas.openxmlformats.org/officeDocument/2006/relationships/hyperlink" Target="https://localtrust.org.uk/news-and-stories/news/community-wealth-fund-new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2.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3.xml><?xml version="1.0" encoding="utf-8"?>
<ds:datastoreItem xmlns:ds="http://schemas.openxmlformats.org/officeDocument/2006/customXml" ds:itemID="{CB95AEA9-4E11-402B-8EC1-72E20D5D4EEA}">
  <ds:schemaRefs>
    <ds:schemaRef ds:uri="http://schemas.openxmlformats.org/officeDocument/2006/bibliography"/>
  </ds:schemaRefs>
</ds:datastoreItem>
</file>

<file path=customXml/itemProps4.xml><?xml version="1.0" encoding="utf-8"?>
<ds:datastoreItem xmlns:ds="http://schemas.openxmlformats.org/officeDocument/2006/customXml" ds:itemID="{19A7CA48-B99A-429A-B608-73B76FF7A687}"/>
</file>

<file path=docProps/app.xml><?xml version="1.0" encoding="utf-8"?>
<Properties xmlns="http://schemas.openxmlformats.org/officeDocument/2006/extended-properties" xmlns:vt="http://schemas.openxmlformats.org/officeDocument/2006/docPropsVTypes">
  <Template>Normal.dotm</Template>
  <TotalTime>2</TotalTime>
  <Pages>1</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Links>
    <vt:vector size="156" baseType="variant">
      <vt:variant>
        <vt:i4>7929970</vt:i4>
      </vt:variant>
      <vt:variant>
        <vt:i4>51</vt:i4>
      </vt:variant>
      <vt:variant>
        <vt:i4>0</vt:i4>
      </vt:variant>
      <vt:variant>
        <vt:i4>5</vt:i4>
      </vt:variant>
      <vt:variant>
        <vt:lpwstr>https://www.centreforlondon.org/publication/levelling-up-london-borough-stats/</vt:lpwstr>
      </vt:variant>
      <vt:variant>
        <vt:lpwstr/>
      </vt:variant>
      <vt:variant>
        <vt:i4>8192105</vt:i4>
      </vt:variant>
      <vt:variant>
        <vt:i4>48</vt:i4>
      </vt:variant>
      <vt:variant>
        <vt:i4>0</vt:i4>
      </vt:variant>
      <vt:variant>
        <vt:i4>5</vt:i4>
      </vt:variant>
      <vt:variant>
        <vt:lpwstr>https://fair4allfinance.org.uk/</vt:lpwstr>
      </vt:variant>
      <vt:variant>
        <vt:lpwstr/>
      </vt:variant>
      <vt:variant>
        <vt:i4>5898304</vt:i4>
      </vt:variant>
      <vt:variant>
        <vt:i4>45</vt:i4>
      </vt:variant>
      <vt:variant>
        <vt:i4>0</vt:i4>
      </vt:variant>
      <vt:variant>
        <vt:i4>5</vt:i4>
      </vt:variant>
      <vt:variant>
        <vt:lpwstr>https://communitywealthfund.org.uk/about-us/</vt:lpwstr>
      </vt:variant>
      <vt:variant>
        <vt:lpwstr/>
      </vt:variant>
      <vt:variant>
        <vt:i4>5308441</vt:i4>
      </vt:variant>
      <vt:variant>
        <vt:i4>42</vt:i4>
      </vt:variant>
      <vt:variant>
        <vt:i4>0</vt:i4>
      </vt:variant>
      <vt:variant>
        <vt:i4>5</vt:i4>
      </vt:variant>
      <vt:variant>
        <vt:lpwstr>https://www.appg-leftbehindneighbourhoods.org.uk/</vt:lpwstr>
      </vt:variant>
      <vt:variant>
        <vt:lpwstr/>
      </vt:variant>
      <vt:variant>
        <vt:i4>7798825</vt:i4>
      </vt:variant>
      <vt:variant>
        <vt:i4>39</vt:i4>
      </vt:variant>
      <vt:variant>
        <vt:i4>0</vt:i4>
      </vt:variant>
      <vt:variant>
        <vt:i4>5</vt:i4>
      </vt:variant>
      <vt:variant>
        <vt:lpwstr>https://www.communityenterprise.uk/</vt:lpwstr>
      </vt:variant>
      <vt:variant>
        <vt:lpwstr/>
      </vt:variant>
      <vt:variant>
        <vt:i4>6684772</vt:i4>
      </vt:variant>
      <vt:variant>
        <vt:i4>36</vt:i4>
      </vt:variant>
      <vt:variant>
        <vt:i4>0</vt:i4>
      </vt:variant>
      <vt:variant>
        <vt:i4>5</vt:i4>
      </vt:variant>
      <vt:variant>
        <vt:lpwstr>https://localtrust.org.uk/news-and-stories/news/community-wealth-fund-news-release/</vt:lpwstr>
      </vt:variant>
      <vt:variant>
        <vt:lpwstr/>
      </vt:variant>
      <vt:variant>
        <vt:i4>6488165</vt:i4>
      </vt:variant>
      <vt:variant>
        <vt:i4>33</vt:i4>
      </vt:variant>
      <vt:variant>
        <vt:i4>0</vt:i4>
      </vt:variant>
      <vt:variant>
        <vt:i4>5</vt:i4>
      </vt:variant>
      <vt:variant>
        <vt:lpwstr>https://access-socialinvestment.org.uk/</vt:lpwstr>
      </vt:variant>
      <vt:variant>
        <vt:lpwstr/>
      </vt:variant>
      <vt:variant>
        <vt:i4>8192105</vt:i4>
      </vt:variant>
      <vt:variant>
        <vt:i4>30</vt:i4>
      </vt:variant>
      <vt:variant>
        <vt:i4>0</vt:i4>
      </vt:variant>
      <vt:variant>
        <vt:i4>5</vt:i4>
      </vt:variant>
      <vt:variant>
        <vt:lpwstr>https://fair4allfinance.org.uk/</vt:lpwstr>
      </vt:variant>
      <vt:variant>
        <vt:lpwstr/>
      </vt:variant>
      <vt:variant>
        <vt:i4>7733361</vt:i4>
      </vt:variant>
      <vt:variant>
        <vt:i4>27</vt:i4>
      </vt:variant>
      <vt:variant>
        <vt:i4>0</vt:i4>
      </vt:variant>
      <vt:variant>
        <vt:i4>5</vt:i4>
      </vt:variant>
      <vt:variant>
        <vt:lpwstr>https://youthfuturesfoundation.org/</vt:lpwstr>
      </vt:variant>
      <vt:variant>
        <vt:lpwstr/>
      </vt:variant>
      <vt:variant>
        <vt:i4>7536690</vt:i4>
      </vt:variant>
      <vt:variant>
        <vt:i4>24</vt:i4>
      </vt:variant>
      <vt:variant>
        <vt:i4>0</vt:i4>
      </vt:variant>
      <vt:variant>
        <vt:i4>5</vt:i4>
      </vt:variant>
      <vt:variant>
        <vt:lpwstr>https://bigsocietycapital.com/</vt:lpwstr>
      </vt:variant>
      <vt:variant>
        <vt:lpwstr/>
      </vt:variant>
      <vt:variant>
        <vt:i4>4718602</vt:i4>
      </vt:variant>
      <vt:variant>
        <vt:i4>21</vt:i4>
      </vt:variant>
      <vt:variant>
        <vt:i4>0</vt:i4>
      </vt:variant>
      <vt:variant>
        <vt:i4>5</vt:i4>
      </vt:variant>
      <vt:variant>
        <vt:lpwstr>https://www.socialenterprise.org.uk/press-releases/lord-victor-adebowale-sets-up-commission-on-social-investment/</vt:lpwstr>
      </vt:variant>
      <vt:variant>
        <vt:lpwstr/>
      </vt:variant>
      <vt:variant>
        <vt:i4>7798825</vt:i4>
      </vt:variant>
      <vt:variant>
        <vt:i4>18</vt:i4>
      </vt:variant>
      <vt:variant>
        <vt:i4>0</vt:i4>
      </vt:variant>
      <vt:variant>
        <vt:i4>5</vt:i4>
      </vt:variant>
      <vt:variant>
        <vt:lpwstr>https://www.communityenterprise.uk/</vt:lpwstr>
      </vt:variant>
      <vt:variant>
        <vt:lpwstr/>
      </vt:variant>
      <vt:variant>
        <vt:i4>7929970</vt:i4>
      </vt:variant>
      <vt:variant>
        <vt:i4>15</vt:i4>
      </vt:variant>
      <vt:variant>
        <vt:i4>0</vt:i4>
      </vt:variant>
      <vt:variant>
        <vt:i4>5</vt:i4>
      </vt:variant>
      <vt:variant>
        <vt:lpwstr>https://www.centreforlondon.org/publication/levelling-up-london-borough-stats/</vt:lpwstr>
      </vt:variant>
      <vt:variant>
        <vt:lpwstr/>
      </vt:variant>
      <vt:variant>
        <vt:i4>6946878</vt:i4>
      </vt:variant>
      <vt:variant>
        <vt:i4>12</vt:i4>
      </vt:variant>
      <vt:variant>
        <vt:i4>0</vt:i4>
      </vt:variant>
      <vt:variant>
        <vt:i4>5</vt:i4>
      </vt:variant>
      <vt:variant>
        <vt:lpwstr>https://www.trustforlondon.org.uk/data/</vt:lpwstr>
      </vt:variant>
      <vt:variant>
        <vt:lpwstr/>
      </vt:variant>
      <vt:variant>
        <vt:i4>7077937</vt:i4>
      </vt:variant>
      <vt:variant>
        <vt:i4>9</vt:i4>
      </vt:variant>
      <vt:variant>
        <vt:i4>0</vt:i4>
      </vt:variant>
      <vt:variant>
        <vt:i4>5</vt:i4>
      </vt:variant>
      <vt:variant>
        <vt:lpwstr>https://localtrust.org.uk/insights/research/left-behind-understanding-communities-on-the-edge/</vt:lpwstr>
      </vt:variant>
      <vt:variant>
        <vt:lpwstr/>
      </vt:variant>
      <vt:variant>
        <vt:i4>65</vt:i4>
      </vt:variant>
      <vt:variant>
        <vt:i4>6</vt:i4>
      </vt:variant>
      <vt:variant>
        <vt:i4>0</vt:i4>
      </vt:variant>
      <vt:variant>
        <vt:i4>5</vt:i4>
      </vt:variant>
      <vt:variant>
        <vt:lpwstr>https://localtrust.org.uk/about/</vt:lpwstr>
      </vt:variant>
      <vt:variant>
        <vt:lpwstr/>
      </vt:variant>
      <vt:variant>
        <vt:i4>5898304</vt:i4>
      </vt:variant>
      <vt:variant>
        <vt:i4>3</vt:i4>
      </vt:variant>
      <vt:variant>
        <vt:i4>0</vt:i4>
      </vt:variant>
      <vt:variant>
        <vt:i4>5</vt:i4>
      </vt:variant>
      <vt:variant>
        <vt:lpwstr>https://communitywealthfund.org.uk/about-us/</vt:lpwstr>
      </vt:variant>
      <vt:variant>
        <vt:lpwstr/>
      </vt:variant>
      <vt:variant>
        <vt:i4>5308441</vt:i4>
      </vt:variant>
      <vt:variant>
        <vt:i4>0</vt:i4>
      </vt:variant>
      <vt:variant>
        <vt:i4>0</vt:i4>
      </vt:variant>
      <vt:variant>
        <vt:i4>5</vt:i4>
      </vt:variant>
      <vt:variant>
        <vt:lpwstr>https://www.appg-leftbehindneighbourhoods.org.uk/</vt:lpwstr>
      </vt:variant>
      <vt:variant>
        <vt:lpwstr/>
      </vt:variant>
      <vt:variant>
        <vt:i4>4063285</vt:i4>
      </vt:variant>
      <vt:variant>
        <vt:i4>21</vt:i4>
      </vt:variant>
      <vt:variant>
        <vt:i4>0</vt:i4>
      </vt:variant>
      <vt:variant>
        <vt:i4>5</vt:i4>
      </vt:variant>
      <vt:variant>
        <vt:lpwstr>https://www.pioneerspost.com/news-views/20220609/dormant-assets-could-unlock-1bn-boost-social-enterprise-and-level-communities</vt:lpwstr>
      </vt:variant>
      <vt:variant>
        <vt:lpwstr/>
      </vt:variant>
      <vt:variant>
        <vt:i4>6946878</vt:i4>
      </vt:variant>
      <vt:variant>
        <vt:i4>18</vt:i4>
      </vt:variant>
      <vt:variant>
        <vt:i4>0</vt:i4>
      </vt:variant>
      <vt:variant>
        <vt:i4>5</vt:i4>
      </vt:variant>
      <vt:variant>
        <vt:lpwstr>https://www.trustforlondon.org.uk/data/</vt:lpwstr>
      </vt:variant>
      <vt:variant>
        <vt:lpwstr/>
      </vt:variant>
      <vt:variant>
        <vt:i4>131080</vt:i4>
      </vt:variant>
      <vt:variant>
        <vt:i4>15</vt:i4>
      </vt:variant>
      <vt:variant>
        <vt:i4>0</vt:i4>
      </vt:variant>
      <vt:variant>
        <vt:i4>5</vt:i4>
      </vt:variant>
      <vt:variant>
        <vt:lpwstr>https://www.trustforlondon.org.uk/news/london-inequalities-infect-the-air-we-breathe/</vt:lpwstr>
      </vt:variant>
      <vt:variant>
        <vt:lpwstr/>
      </vt:variant>
      <vt:variant>
        <vt:i4>7077937</vt:i4>
      </vt:variant>
      <vt:variant>
        <vt:i4>12</vt:i4>
      </vt:variant>
      <vt:variant>
        <vt:i4>0</vt:i4>
      </vt:variant>
      <vt:variant>
        <vt:i4>5</vt:i4>
      </vt:variant>
      <vt:variant>
        <vt:lpwstr>https://localtrust.org.uk/insights/research/left-behind-understanding-communities-on-the-edge/</vt:lpwstr>
      </vt:variant>
      <vt:variant>
        <vt:lpwstr/>
      </vt:variant>
      <vt:variant>
        <vt:i4>6684772</vt:i4>
      </vt:variant>
      <vt:variant>
        <vt:i4>9</vt:i4>
      </vt:variant>
      <vt:variant>
        <vt:i4>0</vt:i4>
      </vt:variant>
      <vt:variant>
        <vt:i4>5</vt:i4>
      </vt:variant>
      <vt:variant>
        <vt:lpwstr>https://localtrust.org.uk/news-and-stories/news/community-wealth-fund-news-release/</vt:lpwstr>
      </vt:variant>
      <vt:variant>
        <vt:lpwstr/>
      </vt:variant>
      <vt:variant>
        <vt:i4>5898304</vt:i4>
      </vt:variant>
      <vt:variant>
        <vt:i4>6</vt:i4>
      </vt:variant>
      <vt:variant>
        <vt:i4>0</vt:i4>
      </vt:variant>
      <vt:variant>
        <vt:i4>5</vt:i4>
      </vt:variant>
      <vt:variant>
        <vt:lpwstr>https://communitywealthfund.org.uk/about-us/</vt:lpwstr>
      </vt:variant>
      <vt:variant>
        <vt:lpwstr/>
      </vt:variant>
      <vt:variant>
        <vt:i4>6684772</vt:i4>
      </vt:variant>
      <vt:variant>
        <vt:i4>3</vt:i4>
      </vt:variant>
      <vt:variant>
        <vt:i4>0</vt:i4>
      </vt:variant>
      <vt:variant>
        <vt:i4>5</vt:i4>
      </vt:variant>
      <vt:variant>
        <vt:lpwstr>https://localtrust.org.uk/news-and-stories/news/community-wealth-fund-news-release/</vt:lpwstr>
      </vt:variant>
      <vt:variant>
        <vt:lpwstr/>
      </vt:variant>
      <vt:variant>
        <vt:i4>6291503</vt:i4>
      </vt:variant>
      <vt:variant>
        <vt:i4>0</vt:i4>
      </vt:variant>
      <vt:variant>
        <vt:i4>0</vt:i4>
      </vt:variant>
      <vt:variant>
        <vt:i4>5</vt:i4>
      </vt:variant>
      <vt:variant>
        <vt:lpwstr>https://www.gov.uk/government/publications/the-dormant-accounts-scheme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Malene Bratlie</cp:lastModifiedBy>
  <cp:revision>163</cp:revision>
  <dcterms:created xsi:type="dcterms:W3CDTF">2022-06-21T06:22:00Z</dcterms:created>
  <dcterms:modified xsi:type="dcterms:W3CDTF">2022-06-27T22:44:00Z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