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DED" w:themeColor="accent6"/>
  <w:body>
    <w:p w14:paraId="59D70ED2" w14:textId="714B3E3D" w:rsidR="0014606E" w:rsidRDefault="00DB262B" w:rsidP="2771AC4D">
      <w:pPr>
        <w:jc w:val="both"/>
      </w:pPr>
      <w:r>
        <w:rPr>
          <w:noProof/>
        </w:rPr>
        <mc:AlternateContent>
          <mc:Choice Requires="wps">
            <w:drawing>
              <wp:anchor distT="0" distB="0" distL="114300" distR="114300" simplePos="0" relativeHeight="251659264" behindDoc="0" locked="0" layoutInCell="1" allowOverlap="1" wp14:anchorId="1FAEF953" wp14:editId="61A65026">
                <wp:simplePos x="0" y="0"/>
                <wp:positionH relativeFrom="column">
                  <wp:posOffset>2305050</wp:posOffset>
                </wp:positionH>
                <wp:positionV relativeFrom="page">
                  <wp:posOffset>466725</wp:posOffset>
                </wp:positionV>
                <wp:extent cx="2419350" cy="1123950"/>
                <wp:effectExtent l="0" t="0" r="19050" b="19050"/>
                <wp:wrapSquare wrapText="bothSides"/>
                <wp:docPr id="1243051847" name="Rectangle 1"/>
                <wp:cNvGraphicFramePr/>
                <a:graphic xmlns:a="http://schemas.openxmlformats.org/drawingml/2006/main">
                  <a:graphicData uri="http://schemas.microsoft.com/office/word/2010/wordprocessingShape">
                    <wps:wsp>
                      <wps:cNvSpPr/>
                      <wps:spPr>
                        <a:xfrm>
                          <a:off x="0" y="0"/>
                          <a:ext cx="2419350" cy="1123950"/>
                        </a:xfrm>
                        <a:prstGeom prst="rect">
                          <a:avLst/>
                        </a:prstGeom>
                        <a:solidFill>
                          <a:schemeClr val="accent2">
                            <a:lumMod val="60000"/>
                            <a:lumOff val="40000"/>
                          </a:schemeClr>
                        </a:solidFill>
                        <a:ln>
                          <a:solidFill>
                            <a:srgbClr val="000000"/>
                          </a:solidFill>
                        </a:ln>
                      </wps:spPr>
                      <wps:txbx>
                        <w:txbxContent>
                          <w:p w14:paraId="1ADADE7C"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Senior Grants Manager</w:t>
                            </w:r>
                          </w:p>
                          <w:p w14:paraId="5995EE99"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3-4 days / week</w:t>
                            </w:r>
                          </w:p>
                          <w:p w14:paraId="67EF3C38"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Hybrid working</w:t>
                            </w:r>
                          </w:p>
                        </w:txbxContent>
                      </wps:txbx>
                      <wps:bodyPr anchor="t"/>
                    </wps:wsp>
                  </a:graphicData>
                </a:graphic>
              </wp:anchor>
            </w:drawing>
          </mc:Choice>
          <mc:Fallback>
            <w:pict>
              <v:rect w14:anchorId="1FAEF953" id="Rectangle 1" o:spid="_x0000_s1026" style="position:absolute;left:0;text-align:left;margin-left:181.5pt;margin-top:36.75pt;width:190.5pt;height:88.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" fillcolor="#a6dfd5 [1941]">
                <v:textbox>
                  <w:txbxContent>
                    <w:p w14:paraId="1ADADE7C"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Senior Grants Manager</w:t>
                      </w:r>
                    </w:p>
                    <w:p w14:paraId="5995EE99"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3-4 days / week</w:t>
                      </w:r>
                    </w:p>
                    <w:p w14:paraId="67EF3C38" w14:textId="77777777" w:rsidR="0092399C" w:rsidRDefault="0092399C" w:rsidP="00D64A64">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Hybrid working</w:t>
                      </w:r>
                    </w:p>
                  </w:txbxContent>
                </v:textbox>
                <w10:wrap type="square" anchory="page"/>
              </v:rect>
            </w:pict>
          </mc:Fallback>
        </mc:AlternateContent>
      </w:r>
      <w:r w:rsidR="5501C00A">
        <w:rPr>
          <w:noProof/>
        </w:rPr>
        <w:drawing>
          <wp:anchor distT="0" distB="0" distL="114300" distR="114300" simplePos="0" relativeHeight="251658240" behindDoc="0" locked="0" layoutInCell="1" allowOverlap="1" wp14:anchorId="25D76979" wp14:editId="1BC1655A">
            <wp:simplePos x="0" y="0"/>
            <wp:positionH relativeFrom="column">
              <wp:align>left</wp:align>
            </wp:positionH>
            <wp:positionV relativeFrom="paragraph">
              <wp:posOffset>0</wp:posOffset>
            </wp:positionV>
            <wp:extent cx="1570721" cy="598010"/>
            <wp:effectExtent l="0" t="0" r="0" b="0"/>
            <wp:wrapSquare wrapText="bothSides"/>
            <wp:docPr id="1151918530" name="Picture 115191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721" cy="598010"/>
                    </a:xfrm>
                    <a:prstGeom prst="rect">
                      <a:avLst/>
                    </a:prstGeom>
                  </pic:spPr>
                </pic:pic>
              </a:graphicData>
            </a:graphic>
            <wp14:sizeRelH relativeFrom="page">
              <wp14:pctWidth>0</wp14:pctWidth>
            </wp14:sizeRelH>
            <wp14:sizeRelV relativeFrom="page">
              <wp14:pctHeight>0</wp14:pctHeight>
            </wp14:sizeRelV>
          </wp:anchor>
        </w:drawing>
      </w:r>
    </w:p>
    <w:p w14:paraId="2A6083DA" w14:textId="5CCE4C20" w:rsidR="005A23A2" w:rsidRDefault="005A23A2" w:rsidP="2771AC4D">
      <w:pPr>
        <w:jc w:val="center"/>
      </w:pPr>
    </w:p>
    <w:p w14:paraId="7E350515" w14:textId="77777777" w:rsidR="00DB262B" w:rsidRDefault="00DB262B" w:rsidP="2771AC4D">
      <w:pPr>
        <w:jc w:val="center"/>
        <w:rPr>
          <w:b/>
          <w:bCs/>
          <w:color w:val="90D7CB"/>
          <w:sz w:val="28"/>
          <w:szCs w:val="28"/>
        </w:rPr>
      </w:pPr>
    </w:p>
    <w:p w14:paraId="49C0BED2" w14:textId="77777777" w:rsidR="00DB262B" w:rsidRDefault="00DB262B" w:rsidP="2771AC4D">
      <w:pPr>
        <w:jc w:val="center"/>
        <w:rPr>
          <w:b/>
          <w:bCs/>
          <w:color w:val="90D7CB"/>
          <w:sz w:val="28"/>
          <w:szCs w:val="28"/>
        </w:rPr>
      </w:pPr>
    </w:p>
    <w:p w14:paraId="03E767B1" w14:textId="77777777" w:rsidR="00DB262B" w:rsidRDefault="00DB262B" w:rsidP="2771AC4D">
      <w:pPr>
        <w:jc w:val="center"/>
        <w:rPr>
          <w:b/>
          <w:bCs/>
          <w:color w:val="90D7CB"/>
          <w:sz w:val="28"/>
          <w:szCs w:val="28"/>
        </w:rPr>
      </w:pPr>
    </w:p>
    <w:p w14:paraId="53AF1BCF" w14:textId="0265512A" w:rsidR="00C61EF1" w:rsidRPr="00C61EF1" w:rsidRDefault="00C61EF1" w:rsidP="2771AC4D">
      <w:pPr>
        <w:jc w:val="center"/>
        <w:rPr>
          <w:b/>
          <w:bCs/>
          <w:sz w:val="20"/>
          <w:szCs w:val="20"/>
        </w:rPr>
      </w:pPr>
      <w:r w:rsidRPr="2771AC4D">
        <w:rPr>
          <w:b/>
          <w:bCs/>
          <w:color w:val="90D7CB"/>
          <w:sz w:val="28"/>
          <w:szCs w:val="28"/>
        </w:rPr>
        <w:t>Job Description</w:t>
      </w:r>
    </w:p>
    <w:p w14:paraId="7FCAB753" w14:textId="77777777" w:rsidR="00630A48" w:rsidRDefault="52506F86" w:rsidP="5501C00A">
      <w:pPr>
        <w:spacing w:after="0" w:line="276" w:lineRule="auto"/>
        <w:jc w:val="both"/>
        <w:rPr>
          <w:rFonts w:ascii="Calibri" w:hAnsi="Calibri" w:cs="Calibri"/>
          <w:b/>
          <w:bCs/>
          <w:color w:val="90D7CB"/>
          <w:sz w:val="28"/>
          <w:szCs w:val="28"/>
        </w:rPr>
      </w:pPr>
      <w:r w:rsidRPr="5501C00A">
        <w:rPr>
          <w:rFonts w:ascii="Calibri" w:hAnsi="Calibri" w:cs="Calibri"/>
          <w:b/>
          <w:bCs/>
          <w:color w:val="90D7CB"/>
          <w:sz w:val="28"/>
          <w:szCs w:val="28"/>
        </w:rPr>
        <w:t>Summary:</w:t>
      </w:r>
    </w:p>
    <w:p w14:paraId="1EE7F745" w14:textId="77777777" w:rsidR="00B056B4" w:rsidRPr="00B23C42" w:rsidRDefault="00B056B4" w:rsidP="5501C00A">
      <w:pPr>
        <w:spacing w:after="0" w:line="276" w:lineRule="auto"/>
        <w:jc w:val="both"/>
        <w:rPr>
          <w:rFonts w:ascii="Calibri" w:hAnsi="Calibri" w:cs="Calibri"/>
          <w:b/>
          <w:bCs/>
          <w:color w:val="595959" w:themeColor="text1" w:themeTint="A6"/>
        </w:rPr>
      </w:pPr>
    </w:p>
    <w:p w14:paraId="4405DF51" w14:textId="77777777" w:rsidR="00B9118E" w:rsidRPr="00B23C42" w:rsidRDefault="227742F9" w:rsidP="5501C00A">
      <w:pPr>
        <w:rPr>
          <w:rFonts w:eastAsiaTheme="minorEastAsia"/>
          <w:color w:val="595959" w:themeColor="text1" w:themeTint="A6"/>
        </w:rPr>
      </w:pPr>
      <w:r w:rsidRPr="6DF173C0">
        <w:rPr>
          <w:rFonts w:eastAsiaTheme="minorEastAsia"/>
          <w:color w:val="595959" w:themeColor="text1" w:themeTint="A6"/>
        </w:rPr>
        <w:t xml:space="preserve">The principal role of the </w:t>
      </w:r>
      <w:r w:rsidR="76E0BD83" w:rsidRPr="6DF173C0">
        <w:rPr>
          <w:rFonts w:eastAsiaTheme="minorEastAsia"/>
          <w:color w:val="595959" w:themeColor="text1" w:themeTint="A6"/>
        </w:rPr>
        <w:t>Senior Grant</w:t>
      </w:r>
      <w:r w:rsidRPr="6DF173C0">
        <w:rPr>
          <w:rFonts w:eastAsiaTheme="minorEastAsia"/>
          <w:color w:val="595959" w:themeColor="text1" w:themeTint="A6"/>
        </w:rPr>
        <w:t>s Manger will be to </w:t>
      </w:r>
      <w:r w:rsidR="7FF5174F" w:rsidRPr="6DF173C0">
        <w:rPr>
          <w:rFonts w:eastAsiaTheme="minorEastAsia"/>
          <w:color w:val="595959" w:themeColor="text1" w:themeTint="A6"/>
        </w:rPr>
        <w:t>support the Programme Director in managing</w:t>
      </w:r>
      <w:r w:rsidRPr="6DF173C0">
        <w:rPr>
          <w:rFonts w:eastAsiaTheme="minorEastAsia"/>
          <w:color w:val="595959" w:themeColor="text1" w:themeTint="A6"/>
        </w:rPr>
        <w:t xml:space="preserve"> the group’s philanthropy across all regions, by developing and maintaining strong relationships with charity partners, promoting staff involvement and ensuring the foundation remains a core focus of the group</w:t>
      </w:r>
      <w:r w:rsidR="31385438" w:rsidRPr="6DF173C0">
        <w:rPr>
          <w:rFonts w:eastAsiaTheme="minorEastAsia"/>
          <w:color w:val="595959" w:themeColor="text1" w:themeTint="A6"/>
        </w:rPr>
        <w:t>.</w:t>
      </w:r>
    </w:p>
    <w:p w14:paraId="30550AAE" w14:textId="77777777" w:rsidR="00630A48" w:rsidRPr="00B23C42" w:rsidRDefault="227742F9" w:rsidP="5501C00A">
      <w:pPr>
        <w:spacing w:after="0" w:line="276" w:lineRule="auto"/>
        <w:rPr>
          <w:rFonts w:eastAsiaTheme="minorEastAsia"/>
          <w:b/>
          <w:bCs/>
          <w:color w:val="595959" w:themeColor="text1" w:themeTint="A6"/>
        </w:rPr>
      </w:pPr>
      <w:r w:rsidRPr="6DF173C0">
        <w:rPr>
          <w:rFonts w:eastAsiaTheme="minorEastAsia"/>
          <w:color w:val="595959" w:themeColor="text1" w:themeTint="A6"/>
        </w:rPr>
        <w:t>As Texel Foundation approaches its 10</w:t>
      </w:r>
      <w:r w:rsidRPr="6DF173C0">
        <w:rPr>
          <w:rFonts w:eastAsiaTheme="minorEastAsia"/>
          <w:color w:val="595959" w:themeColor="text1" w:themeTint="A6"/>
          <w:vertAlign w:val="superscript"/>
        </w:rPr>
        <w:t>th</w:t>
      </w:r>
      <w:r w:rsidRPr="6DF173C0">
        <w:rPr>
          <w:rFonts w:eastAsiaTheme="minorEastAsia"/>
          <w:color w:val="595959" w:themeColor="text1" w:themeTint="A6"/>
        </w:rPr>
        <w:t xml:space="preserve"> anniversary</w:t>
      </w:r>
      <w:r w:rsidR="0001C5C5" w:rsidRPr="6DF173C0">
        <w:rPr>
          <w:rFonts w:eastAsiaTheme="minorEastAsia"/>
          <w:color w:val="595959" w:themeColor="text1" w:themeTint="A6"/>
        </w:rPr>
        <w:t xml:space="preserve"> in 2025</w:t>
      </w:r>
      <w:r w:rsidRPr="6DF173C0">
        <w:rPr>
          <w:rFonts w:eastAsiaTheme="minorEastAsia"/>
          <w:color w:val="595959" w:themeColor="text1" w:themeTint="A6"/>
        </w:rPr>
        <w:t xml:space="preserve">, the new </w:t>
      </w:r>
      <w:r w:rsidR="0FA3EDB1" w:rsidRPr="6DF173C0">
        <w:rPr>
          <w:rFonts w:eastAsiaTheme="minorEastAsia"/>
          <w:color w:val="595959" w:themeColor="text1" w:themeTint="A6"/>
        </w:rPr>
        <w:t>Senior Grants</w:t>
      </w:r>
      <w:r w:rsidRPr="6DF173C0">
        <w:rPr>
          <w:rFonts w:eastAsiaTheme="minorEastAsia"/>
          <w:color w:val="595959" w:themeColor="text1" w:themeTint="A6"/>
        </w:rPr>
        <w:t xml:space="preserve"> Manager is encouraged to share proposals for how we can shape our philanthropy to maximise impact in the future.  Experience of a theory of change and / or strategic review process would be beneficial.</w:t>
      </w:r>
    </w:p>
    <w:p w14:paraId="49879066" w14:textId="77777777" w:rsidR="57EAAEEA" w:rsidRDefault="57EAAEEA" w:rsidP="57EAAEEA">
      <w:pPr>
        <w:spacing w:after="0" w:line="276" w:lineRule="auto"/>
        <w:rPr>
          <w:rFonts w:ascii="Calibri" w:hAnsi="Calibri" w:cs="Calibri"/>
          <w:color w:val="000000" w:themeColor="text1"/>
        </w:rPr>
      </w:pPr>
    </w:p>
    <w:p w14:paraId="70BB7510" w14:textId="77777777" w:rsidR="00630A48" w:rsidRPr="00B23C42" w:rsidRDefault="52506F86" w:rsidP="5501C00A">
      <w:pPr>
        <w:spacing w:after="0" w:line="276" w:lineRule="auto"/>
        <w:rPr>
          <w:rFonts w:ascii="Calibri" w:hAnsi="Calibri" w:cs="Calibri"/>
          <w:b/>
          <w:bCs/>
          <w:color w:val="90D7CB"/>
          <w:sz w:val="28"/>
          <w:szCs w:val="28"/>
        </w:rPr>
      </w:pPr>
      <w:r w:rsidRPr="5501C00A">
        <w:rPr>
          <w:rFonts w:ascii="Calibri" w:hAnsi="Calibri" w:cs="Calibri"/>
          <w:b/>
          <w:bCs/>
          <w:color w:val="90D7CB"/>
          <w:sz w:val="28"/>
          <w:szCs w:val="28"/>
        </w:rPr>
        <w:t>Key Responsibilities:</w:t>
      </w:r>
    </w:p>
    <w:p w14:paraId="6286E91C" w14:textId="77777777" w:rsidR="00702220" w:rsidRPr="00702220" w:rsidRDefault="00702220" w:rsidP="00B056B4">
      <w:pPr>
        <w:spacing w:after="0" w:line="240" w:lineRule="auto"/>
        <w:ind w:left="-284"/>
        <w:rPr>
          <w:rFonts w:ascii="Calibri" w:eastAsia="Aptos" w:hAnsi="Calibri" w:cs="Calibri"/>
          <w:b/>
          <w:bCs/>
          <w:color w:val="595959"/>
          <w:kern w:val="2"/>
          <w14:ligatures w14:val="standardContextual"/>
        </w:rPr>
      </w:pPr>
    </w:p>
    <w:p w14:paraId="6CA9D294"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Developing strong, supportive relationships with the foundation’s charitable partners.</w:t>
      </w:r>
    </w:p>
    <w:p w14:paraId="4A0057D3" w14:textId="77777777" w:rsidR="00702220" w:rsidRPr="00702220" w:rsidRDefault="59980BD7"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Evolvi</w:t>
      </w:r>
      <w:r w:rsidR="734CCCDC" w:rsidRPr="5501C00A">
        <w:rPr>
          <w:rFonts w:eastAsiaTheme="minorEastAsia"/>
          <w:color w:val="595959"/>
          <w:kern w:val="2"/>
          <w14:ligatures w14:val="standardContextual"/>
        </w:rPr>
        <w:t>ng The Texel Group’s philanthropic profile both internally and externally.</w:t>
      </w:r>
    </w:p>
    <w:p w14:paraId="0A360E66" w14:textId="77777777" w:rsidR="00702220" w:rsidRPr="00702220" w:rsidRDefault="4DAFA329"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Support</w:t>
      </w:r>
      <w:r w:rsidR="734CCCDC" w:rsidRPr="5501C00A">
        <w:rPr>
          <w:rFonts w:eastAsiaTheme="minorEastAsia"/>
          <w:color w:val="595959"/>
          <w:kern w:val="2"/>
          <w14:ligatures w14:val="standardContextual"/>
        </w:rPr>
        <w:t>ing the appointed Foundation Representatives in each region</w:t>
      </w:r>
      <w:r w:rsidR="3BF05F8E" w:rsidRPr="5501C00A">
        <w:rPr>
          <w:rFonts w:eastAsiaTheme="minorEastAsia"/>
          <w:color w:val="595959"/>
          <w:kern w:val="2"/>
          <w14:ligatures w14:val="standardContextual"/>
        </w:rPr>
        <w:t>.</w:t>
      </w:r>
      <w:r w:rsidR="734CCCDC" w:rsidRPr="5501C00A">
        <w:rPr>
          <w:rFonts w:eastAsiaTheme="minorEastAsia"/>
          <w:color w:val="595959"/>
          <w:kern w:val="2"/>
          <w14:ligatures w14:val="standardContextual"/>
        </w:rPr>
        <w:t xml:space="preserve"> </w:t>
      </w:r>
    </w:p>
    <w:p w14:paraId="56D3233D"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Researching and meet</w:t>
      </w:r>
      <w:r w:rsidR="48037CA5" w:rsidRPr="5501C00A">
        <w:rPr>
          <w:rFonts w:eastAsiaTheme="minorEastAsia"/>
          <w:color w:val="595959"/>
          <w:kern w:val="2"/>
          <w14:ligatures w14:val="standardContextual"/>
        </w:rPr>
        <w:t>ing</w:t>
      </w:r>
      <w:r w:rsidRPr="5501C00A">
        <w:rPr>
          <w:rFonts w:eastAsiaTheme="minorEastAsia"/>
          <w:color w:val="595959"/>
          <w:kern w:val="2"/>
          <w14:ligatures w14:val="standardContextual"/>
        </w:rPr>
        <w:t xml:space="preserve"> with (virtual</w:t>
      </w:r>
      <w:r w:rsidR="57295936" w:rsidRPr="5501C00A">
        <w:rPr>
          <w:rFonts w:eastAsiaTheme="minorEastAsia"/>
          <w:color w:val="595959"/>
          <w:kern w:val="2"/>
          <w14:ligatures w14:val="standardContextual"/>
        </w:rPr>
        <w:t>ly</w:t>
      </w:r>
      <w:r w:rsidRPr="5501C00A">
        <w:rPr>
          <w:rFonts w:eastAsiaTheme="minorEastAsia"/>
          <w:color w:val="595959"/>
          <w:kern w:val="2"/>
          <w14:ligatures w14:val="standardContextual"/>
        </w:rPr>
        <w:t xml:space="preserve"> or in-person) potential new charity partners.</w:t>
      </w:r>
    </w:p>
    <w:p w14:paraId="7CFBC03C"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Reviewing reports and updates from partners, summaris</w:t>
      </w:r>
      <w:r w:rsidR="2A02DA07" w:rsidRPr="5501C00A">
        <w:rPr>
          <w:rFonts w:eastAsiaTheme="minorEastAsia"/>
          <w:color w:val="595959"/>
          <w:kern w:val="2"/>
          <w14:ligatures w14:val="standardContextual"/>
        </w:rPr>
        <w:t>ing</w:t>
      </w:r>
      <w:r w:rsidRPr="5501C00A">
        <w:rPr>
          <w:rFonts w:eastAsiaTheme="minorEastAsia"/>
          <w:color w:val="595959"/>
          <w:kern w:val="2"/>
          <w14:ligatures w14:val="standardContextual"/>
        </w:rPr>
        <w:t xml:space="preserve"> and shar</w:t>
      </w:r>
      <w:r w:rsidR="10425C89" w:rsidRPr="5501C00A">
        <w:rPr>
          <w:rFonts w:eastAsiaTheme="minorEastAsia"/>
          <w:color w:val="595959"/>
          <w:kern w:val="2"/>
          <w14:ligatures w14:val="standardContextual"/>
        </w:rPr>
        <w:t>ing</w:t>
      </w:r>
      <w:r w:rsidRPr="5501C00A">
        <w:rPr>
          <w:rFonts w:eastAsiaTheme="minorEastAsia"/>
          <w:color w:val="595959"/>
          <w:kern w:val="2"/>
          <w14:ligatures w14:val="standardContextual"/>
        </w:rPr>
        <w:t xml:space="preserve"> with trustees </w:t>
      </w:r>
      <w:r w:rsidR="4732F2CC" w:rsidRPr="5501C00A">
        <w:rPr>
          <w:rFonts w:eastAsiaTheme="minorEastAsia"/>
          <w:color w:val="595959"/>
          <w:kern w:val="2"/>
          <w14:ligatures w14:val="standardContextual"/>
        </w:rPr>
        <w:t>/</w:t>
      </w:r>
      <w:r w:rsidRPr="5501C00A">
        <w:rPr>
          <w:rFonts w:eastAsiaTheme="minorEastAsia"/>
          <w:color w:val="595959"/>
          <w:kern w:val="2"/>
          <w14:ligatures w14:val="standardContextual"/>
        </w:rPr>
        <w:t xml:space="preserve"> </w:t>
      </w:r>
      <w:r w:rsidR="06631723" w:rsidRPr="5501C00A">
        <w:rPr>
          <w:rFonts w:eastAsiaTheme="minorEastAsia"/>
          <w:color w:val="595959"/>
          <w:kern w:val="2"/>
          <w14:ligatures w14:val="standardContextual"/>
        </w:rPr>
        <w:t xml:space="preserve">the </w:t>
      </w:r>
      <w:r w:rsidRPr="5501C00A">
        <w:rPr>
          <w:rFonts w:eastAsiaTheme="minorEastAsia"/>
          <w:color w:val="595959"/>
          <w:kern w:val="2"/>
          <w14:ligatures w14:val="standardContextual"/>
        </w:rPr>
        <w:t>group.</w:t>
      </w:r>
    </w:p>
    <w:p w14:paraId="610ABF45"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 xml:space="preserve">Giving regular updates to the group </w:t>
      </w:r>
      <w:r w:rsidR="65252442" w:rsidRPr="5501C00A">
        <w:rPr>
          <w:rFonts w:eastAsiaTheme="minorEastAsia"/>
          <w:color w:val="595959"/>
          <w:kern w:val="2"/>
          <w14:ligatures w14:val="standardContextual"/>
        </w:rPr>
        <w:t>and</w:t>
      </w:r>
      <w:r w:rsidRPr="5501C00A">
        <w:rPr>
          <w:rFonts w:eastAsiaTheme="minorEastAsia"/>
          <w:color w:val="595959"/>
          <w:kern w:val="2"/>
          <w14:ligatures w14:val="standardContextual"/>
        </w:rPr>
        <w:t xml:space="preserve"> presenting at </w:t>
      </w:r>
      <w:r w:rsidR="060C2005" w:rsidRPr="5501C00A">
        <w:rPr>
          <w:rFonts w:eastAsiaTheme="minorEastAsia"/>
          <w:color w:val="595959"/>
          <w:kern w:val="2"/>
          <w14:ligatures w14:val="standardContextual"/>
        </w:rPr>
        <w:t xml:space="preserve">the </w:t>
      </w:r>
      <w:r w:rsidRPr="5501C00A">
        <w:rPr>
          <w:rFonts w:eastAsiaTheme="minorEastAsia"/>
          <w:color w:val="595959"/>
          <w:kern w:val="2"/>
          <w14:ligatures w14:val="standardContextual"/>
        </w:rPr>
        <w:t>group offsite in Oct</w:t>
      </w:r>
      <w:r w:rsidR="090324A9" w:rsidRPr="5501C00A">
        <w:rPr>
          <w:rFonts w:eastAsiaTheme="minorEastAsia"/>
          <w:color w:val="595959"/>
          <w:kern w:val="2"/>
          <w14:ligatures w14:val="standardContextual"/>
        </w:rPr>
        <w:t>ober</w:t>
      </w:r>
      <w:r w:rsidRPr="5501C00A">
        <w:rPr>
          <w:rFonts w:eastAsiaTheme="minorEastAsia"/>
          <w:color w:val="595959"/>
          <w:kern w:val="2"/>
          <w14:ligatures w14:val="standardContextual"/>
        </w:rPr>
        <w:t>.</w:t>
      </w:r>
    </w:p>
    <w:p w14:paraId="7458B578"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Conducting new staff inductions on the foundation.</w:t>
      </w:r>
    </w:p>
    <w:p w14:paraId="0A36C305"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Organising and managing group volunteering activities.</w:t>
      </w:r>
    </w:p>
    <w:p w14:paraId="71E44532"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Managing London Academy of Excellence,</w:t>
      </w:r>
      <w:r w:rsidR="67F8CBA8" w:rsidRPr="5501C00A">
        <w:rPr>
          <w:rFonts w:eastAsiaTheme="minorEastAsia"/>
          <w:color w:val="595959"/>
          <w:kern w:val="2"/>
          <w14:ligatures w14:val="standardContextual"/>
        </w:rPr>
        <w:t xml:space="preserve"> </w:t>
      </w:r>
      <w:r w:rsidRPr="5501C00A">
        <w:rPr>
          <w:rFonts w:eastAsiaTheme="minorEastAsia"/>
          <w:color w:val="595959"/>
          <w:kern w:val="2"/>
          <w14:ligatures w14:val="standardContextual"/>
        </w:rPr>
        <w:t>Tottenham partnership.</w:t>
      </w:r>
    </w:p>
    <w:p w14:paraId="5D3F79B6"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 xml:space="preserve">Providing regular content for LinkedIn &amp; Texel intranet. </w:t>
      </w:r>
    </w:p>
    <w:p w14:paraId="672D2058"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Joining relevant networks, attend</w:t>
      </w:r>
      <w:r w:rsidR="40E19AC0" w:rsidRPr="5501C00A">
        <w:rPr>
          <w:rFonts w:eastAsiaTheme="minorEastAsia"/>
          <w:color w:val="595959"/>
          <w:kern w:val="2"/>
          <w14:ligatures w14:val="standardContextual"/>
        </w:rPr>
        <w:t>ing</w:t>
      </w:r>
      <w:r w:rsidRPr="5501C00A">
        <w:rPr>
          <w:rFonts w:eastAsiaTheme="minorEastAsia"/>
          <w:color w:val="595959"/>
          <w:kern w:val="2"/>
          <w14:ligatures w14:val="standardContextual"/>
        </w:rPr>
        <w:t xml:space="preserve"> events</w:t>
      </w:r>
      <w:r w:rsidR="4E793173" w:rsidRPr="5501C00A">
        <w:rPr>
          <w:rFonts w:eastAsiaTheme="minorEastAsia"/>
          <w:color w:val="595959"/>
          <w:kern w:val="2"/>
          <w14:ligatures w14:val="standardContextual"/>
        </w:rPr>
        <w:t>, developing relationships</w:t>
      </w:r>
      <w:r w:rsidRPr="5501C00A">
        <w:rPr>
          <w:rFonts w:eastAsiaTheme="minorEastAsia"/>
          <w:color w:val="595959"/>
          <w:kern w:val="2"/>
          <w14:ligatures w14:val="standardContextual"/>
        </w:rPr>
        <w:t xml:space="preserve"> &amp; gather</w:t>
      </w:r>
      <w:r w:rsidR="4BD5B7BD" w:rsidRPr="5501C00A">
        <w:rPr>
          <w:rFonts w:eastAsiaTheme="minorEastAsia"/>
          <w:color w:val="595959"/>
          <w:kern w:val="2"/>
          <w14:ligatures w14:val="standardContextual"/>
        </w:rPr>
        <w:t>ing</w:t>
      </w:r>
      <w:r w:rsidRPr="5501C00A">
        <w:rPr>
          <w:rFonts w:eastAsiaTheme="minorEastAsia"/>
          <w:color w:val="595959"/>
          <w:kern w:val="2"/>
          <w14:ligatures w14:val="standardContextual"/>
        </w:rPr>
        <w:t xml:space="preserve"> insights. </w:t>
      </w:r>
    </w:p>
    <w:p w14:paraId="493EB905"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Tracking progress on our commitments to IVAR’s Open &amp; Trusting Grant-making</w:t>
      </w:r>
      <w:r w:rsidR="1585D670" w:rsidRPr="5501C00A">
        <w:rPr>
          <w:rFonts w:eastAsiaTheme="minorEastAsia"/>
          <w:color w:val="595959"/>
          <w:kern w:val="2"/>
          <w14:ligatures w14:val="standardContextual"/>
        </w:rPr>
        <w:t xml:space="preserve"> commitments</w:t>
      </w:r>
      <w:r w:rsidRPr="5501C00A">
        <w:rPr>
          <w:rFonts w:eastAsiaTheme="minorEastAsia"/>
          <w:color w:val="595959"/>
          <w:kern w:val="2"/>
          <w14:ligatures w14:val="standardContextual"/>
        </w:rPr>
        <w:t>.</w:t>
      </w:r>
    </w:p>
    <w:p w14:paraId="064CC19F"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Identifying training opportunities for our Staff Support &amp; Development Fund.</w:t>
      </w:r>
    </w:p>
    <w:p w14:paraId="49ACAB35" w14:textId="77777777" w:rsidR="00702220" w:rsidRPr="00702220" w:rsidRDefault="734CCCDC" w:rsidP="5501C00A">
      <w:pPr>
        <w:numPr>
          <w:ilvl w:val="0"/>
          <w:numId w:val="16"/>
        </w:numPr>
        <w:spacing w:after="0" w:line="240" w:lineRule="auto"/>
        <w:contextualSpacing/>
        <w:rPr>
          <w:rFonts w:eastAsiaTheme="minorEastAsia"/>
          <w:color w:val="595959"/>
          <w:kern w:val="2"/>
          <w14:ligatures w14:val="standardContextual"/>
        </w:rPr>
      </w:pPr>
      <w:r w:rsidRPr="5501C00A">
        <w:rPr>
          <w:rFonts w:eastAsiaTheme="minorEastAsia"/>
          <w:color w:val="595959"/>
          <w:kern w:val="2"/>
          <w14:ligatures w14:val="standardContextual"/>
        </w:rPr>
        <w:t>Managing our Sponsorship Fund.</w:t>
      </w:r>
    </w:p>
    <w:p w14:paraId="0030DDCF" w14:textId="77777777" w:rsidR="002E5DEC" w:rsidRPr="00B23C42" w:rsidRDefault="002E5DEC" w:rsidP="002E5DEC">
      <w:pPr>
        <w:spacing w:after="0" w:line="276" w:lineRule="auto"/>
        <w:jc w:val="both"/>
        <w:rPr>
          <w:rFonts w:ascii="Calibri" w:hAnsi="Calibri" w:cs="Calibri"/>
          <w:b/>
          <w:bCs/>
          <w:color w:val="90D7CB"/>
        </w:rPr>
      </w:pPr>
    </w:p>
    <w:p w14:paraId="6DBA0199" w14:textId="77777777" w:rsidR="5501C00A" w:rsidRDefault="5501C00A" w:rsidP="5501C00A">
      <w:pPr>
        <w:spacing w:after="0" w:line="276" w:lineRule="auto"/>
        <w:jc w:val="both"/>
        <w:rPr>
          <w:rFonts w:ascii="Calibri" w:hAnsi="Calibri" w:cs="Calibri"/>
          <w:b/>
          <w:bCs/>
          <w:color w:val="90D7CB"/>
        </w:rPr>
      </w:pPr>
    </w:p>
    <w:p w14:paraId="13DC3BA7" w14:textId="77777777" w:rsidR="00B23C42" w:rsidRPr="00B23C42" w:rsidRDefault="6631FEDD" w:rsidP="5501C00A">
      <w:pPr>
        <w:ind w:left="-284" w:firstLine="284"/>
        <w:rPr>
          <w:rFonts w:ascii="Calibri" w:hAnsi="Calibri" w:cs="Calibri"/>
          <w:b/>
          <w:bCs/>
          <w:color w:val="6BCABA" w:themeColor="accent2"/>
          <w:sz w:val="28"/>
          <w:szCs w:val="28"/>
        </w:rPr>
      </w:pPr>
      <w:r w:rsidRPr="5501C00A">
        <w:rPr>
          <w:rFonts w:ascii="Calibri" w:hAnsi="Calibri" w:cs="Calibri"/>
          <w:b/>
          <w:bCs/>
          <w:color w:val="6BCAB9"/>
          <w:sz w:val="28"/>
          <w:szCs w:val="28"/>
        </w:rPr>
        <w:t xml:space="preserve">To </w:t>
      </w:r>
      <w:r w:rsidR="5441C7FF" w:rsidRPr="5501C00A">
        <w:rPr>
          <w:rFonts w:ascii="Calibri" w:hAnsi="Calibri" w:cs="Calibri"/>
          <w:b/>
          <w:bCs/>
          <w:color w:val="6BCAB9"/>
          <w:sz w:val="28"/>
          <w:szCs w:val="28"/>
        </w:rPr>
        <w:t>s</w:t>
      </w:r>
      <w:r w:rsidRPr="5501C00A">
        <w:rPr>
          <w:rFonts w:ascii="Calibri" w:hAnsi="Calibri" w:cs="Calibri"/>
          <w:b/>
          <w:bCs/>
          <w:color w:val="6BCAB9"/>
          <w:sz w:val="28"/>
          <w:szCs w:val="28"/>
        </w:rPr>
        <w:t xml:space="preserve">ucceed </w:t>
      </w:r>
      <w:r w:rsidR="1F0AAAAB" w:rsidRPr="5501C00A">
        <w:rPr>
          <w:rFonts w:ascii="Calibri" w:hAnsi="Calibri" w:cs="Calibri"/>
          <w:b/>
          <w:bCs/>
          <w:color w:val="6BCAB9"/>
          <w:sz w:val="28"/>
          <w:szCs w:val="28"/>
        </w:rPr>
        <w:t>in</w:t>
      </w:r>
      <w:r w:rsidRPr="5501C00A">
        <w:rPr>
          <w:rFonts w:ascii="Calibri" w:hAnsi="Calibri" w:cs="Calibri"/>
          <w:b/>
          <w:bCs/>
          <w:color w:val="6BCAB9"/>
          <w:sz w:val="28"/>
          <w:szCs w:val="28"/>
        </w:rPr>
        <w:t xml:space="preserve"> </w:t>
      </w:r>
      <w:r w:rsidR="465AC6D7" w:rsidRPr="5501C00A">
        <w:rPr>
          <w:rFonts w:ascii="Calibri" w:hAnsi="Calibri" w:cs="Calibri"/>
          <w:b/>
          <w:bCs/>
          <w:color w:val="6BCAB9"/>
          <w:sz w:val="28"/>
          <w:szCs w:val="28"/>
        </w:rPr>
        <w:t>t</w:t>
      </w:r>
      <w:r w:rsidRPr="5501C00A">
        <w:rPr>
          <w:rFonts w:ascii="Calibri" w:hAnsi="Calibri" w:cs="Calibri"/>
          <w:b/>
          <w:bCs/>
          <w:color w:val="6BCAB9"/>
          <w:sz w:val="28"/>
          <w:szCs w:val="28"/>
        </w:rPr>
        <w:t xml:space="preserve">his </w:t>
      </w:r>
      <w:r w:rsidR="52E2E384" w:rsidRPr="5501C00A">
        <w:rPr>
          <w:rFonts w:ascii="Calibri" w:hAnsi="Calibri" w:cs="Calibri"/>
          <w:b/>
          <w:bCs/>
          <w:color w:val="6BCAB9"/>
          <w:sz w:val="28"/>
          <w:szCs w:val="28"/>
        </w:rPr>
        <w:t>r</w:t>
      </w:r>
      <w:r w:rsidRPr="5501C00A">
        <w:rPr>
          <w:rFonts w:ascii="Calibri" w:hAnsi="Calibri" w:cs="Calibri"/>
          <w:b/>
          <w:bCs/>
          <w:color w:val="6BCAB9"/>
          <w:sz w:val="28"/>
          <w:szCs w:val="28"/>
        </w:rPr>
        <w:t xml:space="preserve">ole, </w:t>
      </w:r>
      <w:r w:rsidR="43DF40A3" w:rsidRPr="5501C00A">
        <w:rPr>
          <w:rFonts w:ascii="Calibri" w:hAnsi="Calibri" w:cs="Calibri"/>
          <w:b/>
          <w:bCs/>
          <w:color w:val="6BCAB9"/>
          <w:sz w:val="28"/>
          <w:szCs w:val="28"/>
        </w:rPr>
        <w:t>y</w:t>
      </w:r>
      <w:r w:rsidRPr="5501C00A">
        <w:rPr>
          <w:rFonts w:ascii="Calibri" w:hAnsi="Calibri" w:cs="Calibri"/>
          <w:b/>
          <w:bCs/>
          <w:color w:val="6BCAB9"/>
          <w:sz w:val="28"/>
          <w:szCs w:val="28"/>
        </w:rPr>
        <w:t xml:space="preserve">ou </w:t>
      </w:r>
      <w:r w:rsidR="435D8E95" w:rsidRPr="5501C00A">
        <w:rPr>
          <w:rFonts w:ascii="Calibri" w:hAnsi="Calibri" w:cs="Calibri"/>
          <w:b/>
          <w:bCs/>
          <w:color w:val="6BCAB9"/>
          <w:sz w:val="28"/>
          <w:szCs w:val="28"/>
        </w:rPr>
        <w:t>w</w:t>
      </w:r>
      <w:r w:rsidRPr="5501C00A">
        <w:rPr>
          <w:rFonts w:ascii="Calibri" w:hAnsi="Calibri" w:cs="Calibri"/>
          <w:b/>
          <w:bCs/>
          <w:color w:val="6BCAB9"/>
          <w:sz w:val="28"/>
          <w:szCs w:val="28"/>
        </w:rPr>
        <w:t xml:space="preserve">ill </w:t>
      </w:r>
      <w:r w:rsidR="42F90CDB" w:rsidRPr="5501C00A">
        <w:rPr>
          <w:rFonts w:ascii="Calibri" w:hAnsi="Calibri" w:cs="Calibri"/>
          <w:b/>
          <w:bCs/>
          <w:color w:val="6BCAB9"/>
          <w:sz w:val="28"/>
          <w:szCs w:val="28"/>
        </w:rPr>
        <w:t>n</w:t>
      </w:r>
      <w:r w:rsidRPr="5501C00A">
        <w:rPr>
          <w:rFonts w:ascii="Calibri" w:hAnsi="Calibri" w:cs="Calibri"/>
          <w:b/>
          <w:bCs/>
          <w:color w:val="6BCAB9"/>
          <w:sz w:val="28"/>
          <w:szCs w:val="28"/>
        </w:rPr>
        <w:t xml:space="preserve">eed </w:t>
      </w:r>
      <w:r w:rsidR="1B65F501" w:rsidRPr="5501C00A">
        <w:rPr>
          <w:rFonts w:ascii="Calibri" w:hAnsi="Calibri" w:cs="Calibri"/>
          <w:b/>
          <w:bCs/>
          <w:color w:val="6BCAB9"/>
          <w:sz w:val="28"/>
          <w:szCs w:val="28"/>
        </w:rPr>
        <w:t>t</w:t>
      </w:r>
      <w:r w:rsidRPr="5501C00A">
        <w:rPr>
          <w:rFonts w:ascii="Calibri" w:hAnsi="Calibri" w:cs="Calibri"/>
          <w:b/>
          <w:bCs/>
          <w:color w:val="6BCAB9"/>
          <w:sz w:val="28"/>
          <w:szCs w:val="28"/>
        </w:rPr>
        <w:t>o:</w:t>
      </w:r>
    </w:p>
    <w:p w14:paraId="02E93B48" w14:textId="77777777" w:rsidR="00B23C42" w:rsidRPr="00B23C42" w:rsidRDefault="6194A3A9"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Have substantial senior grant-making experience.</w:t>
      </w:r>
    </w:p>
    <w:p w14:paraId="4893E2D1"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Support employee engagement in charity programmes.</w:t>
      </w:r>
    </w:p>
    <w:p w14:paraId="6C714577"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Demonstrate experience of developing i</w:t>
      </w:r>
      <w:r w:rsidR="13103BE5" w:rsidRPr="6DF173C0">
        <w:rPr>
          <w:rFonts w:eastAsiaTheme="minorEastAsia"/>
          <w:color w:val="595959" w:themeColor="text1" w:themeTint="A6"/>
        </w:rPr>
        <w:t xml:space="preserve">nternal and external </w:t>
      </w:r>
      <w:r w:rsidRPr="6DF173C0">
        <w:rPr>
          <w:rFonts w:eastAsiaTheme="minorEastAsia"/>
          <w:color w:val="595959" w:themeColor="text1" w:themeTint="A6"/>
        </w:rPr>
        <w:t>communications</w:t>
      </w:r>
      <w:r w:rsidR="7097AD96" w:rsidRPr="6DF173C0">
        <w:rPr>
          <w:rFonts w:eastAsiaTheme="minorEastAsia"/>
          <w:color w:val="595959" w:themeColor="text1" w:themeTint="A6"/>
        </w:rPr>
        <w:t>.</w:t>
      </w:r>
      <w:r w:rsidRPr="6DF173C0">
        <w:rPr>
          <w:rFonts w:eastAsiaTheme="minorEastAsia"/>
          <w:color w:val="595959" w:themeColor="text1" w:themeTint="A6"/>
        </w:rPr>
        <w:t xml:space="preserve"> </w:t>
      </w:r>
    </w:p>
    <w:p w14:paraId="5082D965"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Take ownership of programmes and be able to work on your own initiative.</w:t>
      </w:r>
    </w:p>
    <w:p w14:paraId="46DAD893"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Work collaboratively in a small team.</w:t>
      </w:r>
    </w:p>
    <w:p w14:paraId="54B353EC"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Be a confident public speaker able to engage a variety of audiences. </w:t>
      </w:r>
    </w:p>
    <w:p w14:paraId="7EA75A60" w14:textId="77777777" w:rsidR="00B23C42" w:rsidRPr="00B23C42" w:rsidRDefault="6631FEDD" w:rsidP="5501C00A">
      <w:pPr>
        <w:numPr>
          <w:ilvl w:val="0"/>
          <w:numId w:val="17"/>
        </w:numPr>
        <w:spacing w:after="0" w:line="240" w:lineRule="auto"/>
        <w:rPr>
          <w:rFonts w:eastAsiaTheme="minorEastAsia"/>
          <w:color w:val="595959" w:themeColor="text1" w:themeTint="A6"/>
        </w:rPr>
      </w:pPr>
      <w:r w:rsidRPr="6DF173C0">
        <w:rPr>
          <w:rFonts w:eastAsiaTheme="minorEastAsia"/>
          <w:color w:val="595959" w:themeColor="text1" w:themeTint="A6"/>
        </w:rPr>
        <w:t xml:space="preserve">Represent Texel Foundation professionally, </w:t>
      </w:r>
      <w:r w:rsidR="233A368D" w:rsidRPr="6DF173C0">
        <w:rPr>
          <w:rFonts w:eastAsiaTheme="minorEastAsia"/>
          <w:color w:val="595959" w:themeColor="text1" w:themeTint="A6"/>
        </w:rPr>
        <w:t xml:space="preserve">both </w:t>
      </w:r>
      <w:r w:rsidRPr="6DF173C0">
        <w:rPr>
          <w:rFonts w:eastAsiaTheme="minorEastAsia"/>
          <w:color w:val="595959" w:themeColor="text1" w:themeTint="A6"/>
        </w:rPr>
        <w:t>internally and externally.</w:t>
      </w:r>
    </w:p>
    <w:p w14:paraId="75430650" w14:textId="77777777" w:rsidR="00B23C42" w:rsidRPr="00B23C42" w:rsidRDefault="00B23C42" w:rsidP="6DF173C0">
      <w:pPr>
        <w:ind w:left="-284"/>
        <w:rPr>
          <w:rFonts w:eastAsiaTheme="minorEastAsia"/>
          <w:color w:val="595959" w:themeColor="text1" w:themeTint="A6"/>
        </w:rPr>
      </w:pPr>
    </w:p>
    <w:p w14:paraId="27562B91" w14:textId="77777777" w:rsidR="134D5B3F" w:rsidRDefault="55D88E86" w:rsidP="5501C00A">
      <w:pPr>
        <w:spacing w:after="0" w:line="276" w:lineRule="auto"/>
        <w:jc w:val="both"/>
        <w:rPr>
          <w:rFonts w:eastAsiaTheme="minorEastAsia"/>
          <w:color w:val="595959" w:themeColor="text1" w:themeTint="A6"/>
        </w:rPr>
      </w:pPr>
      <w:r w:rsidRPr="6DF173C0">
        <w:rPr>
          <w:rFonts w:eastAsiaTheme="minorEastAsia"/>
          <w:color w:val="595959" w:themeColor="text1" w:themeTint="A6"/>
        </w:rPr>
        <w:t>This role has excellent prospects for personal and professional development within the organisation with exciting growth potential and a consistent organisational desire to innovate and increase impact across all regions.</w:t>
      </w:r>
    </w:p>
    <w:p w14:paraId="2FD220EF" w14:textId="77777777" w:rsidR="134D5B3F" w:rsidRDefault="134D5B3F" w:rsidP="134D5B3F">
      <w:pPr>
        <w:spacing w:after="0" w:line="276" w:lineRule="auto"/>
        <w:jc w:val="both"/>
        <w:rPr>
          <w:rFonts w:ascii="Calibri" w:hAnsi="Calibri" w:cs="Calibri"/>
          <w:b/>
          <w:bCs/>
          <w:color w:val="90D7CB"/>
        </w:rPr>
      </w:pPr>
    </w:p>
    <w:p w14:paraId="0B7BB062" w14:textId="77777777" w:rsidR="00DB262B" w:rsidRDefault="00DB262B" w:rsidP="134D5B3F">
      <w:pPr>
        <w:spacing w:after="0" w:line="276" w:lineRule="auto"/>
        <w:jc w:val="both"/>
        <w:rPr>
          <w:rFonts w:ascii="Calibri" w:hAnsi="Calibri" w:cs="Calibri"/>
          <w:b/>
          <w:bCs/>
          <w:color w:val="90D7CB"/>
        </w:rPr>
      </w:pPr>
    </w:p>
    <w:p w14:paraId="2B4640B3" w14:textId="77777777" w:rsidR="5501C00A" w:rsidRDefault="5501C00A" w:rsidP="5501C00A">
      <w:pPr>
        <w:spacing w:after="0" w:line="276" w:lineRule="auto"/>
        <w:jc w:val="both"/>
        <w:rPr>
          <w:rFonts w:eastAsiaTheme="minorEastAsia"/>
          <w:b/>
          <w:bCs/>
          <w:color w:val="6BCAB9"/>
          <w:sz w:val="28"/>
          <w:szCs w:val="28"/>
        </w:rPr>
      </w:pPr>
    </w:p>
    <w:p w14:paraId="412CDEA1" w14:textId="77777777" w:rsidR="008B1CA2" w:rsidRDefault="32A3E399" w:rsidP="5501C00A">
      <w:pPr>
        <w:spacing w:after="0" w:line="276" w:lineRule="auto"/>
        <w:jc w:val="both"/>
        <w:rPr>
          <w:rFonts w:ascii="Calibri" w:hAnsi="Calibri" w:cs="Calibri"/>
          <w:b/>
          <w:bCs/>
          <w:color w:val="6BCAB9"/>
          <w:sz w:val="28"/>
          <w:szCs w:val="28"/>
        </w:rPr>
      </w:pPr>
      <w:r w:rsidRPr="5501C00A">
        <w:rPr>
          <w:rFonts w:eastAsiaTheme="minorEastAsia"/>
          <w:b/>
          <w:bCs/>
          <w:color w:val="6BCAB9"/>
          <w:sz w:val="28"/>
          <w:szCs w:val="28"/>
        </w:rPr>
        <w:lastRenderedPageBreak/>
        <w:t>A</w:t>
      </w:r>
      <w:r w:rsidR="1ED09546" w:rsidRPr="5501C00A">
        <w:rPr>
          <w:rFonts w:eastAsiaTheme="minorEastAsia"/>
          <w:b/>
          <w:bCs/>
          <w:color w:val="6BCAB9"/>
          <w:sz w:val="28"/>
          <w:szCs w:val="28"/>
        </w:rPr>
        <w:t xml:space="preserve">bout </w:t>
      </w:r>
      <w:r w:rsidR="5CDE5CF1" w:rsidRPr="5501C00A">
        <w:rPr>
          <w:rFonts w:eastAsiaTheme="minorEastAsia"/>
          <w:b/>
          <w:bCs/>
          <w:color w:val="6BCAB9"/>
          <w:sz w:val="28"/>
          <w:szCs w:val="28"/>
        </w:rPr>
        <w:t xml:space="preserve">Texel Foundation and </w:t>
      </w:r>
      <w:r w:rsidR="1ED09546" w:rsidRPr="5501C00A">
        <w:rPr>
          <w:rFonts w:eastAsiaTheme="minorEastAsia"/>
          <w:b/>
          <w:bCs/>
          <w:color w:val="6BCAB9"/>
          <w:sz w:val="28"/>
          <w:szCs w:val="28"/>
        </w:rPr>
        <w:t>The Texel Group:</w:t>
      </w:r>
    </w:p>
    <w:p w14:paraId="7165AAE4" w14:textId="77777777" w:rsidR="00B056B4" w:rsidRPr="00B23C42" w:rsidRDefault="00B056B4" w:rsidP="002E5DEC">
      <w:pPr>
        <w:spacing w:after="0" w:line="276" w:lineRule="auto"/>
        <w:jc w:val="both"/>
        <w:rPr>
          <w:rFonts w:ascii="Calibri" w:hAnsi="Calibri" w:cs="Calibri"/>
          <w:b/>
          <w:bCs/>
          <w:color w:val="90D7CB"/>
        </w:rPr>
      </w:pPr>
    </w:p>
    <w:p w14:paraId="6459D5F3" w14:textId="77777777" w:rsidR="00591F99" w:rsidRPr="00B23C42" w:rsidRDefault="3357E5E7" w:rsidP="5501C00A">
      <w:pPr>
        <w:spacing w:after="360"/>
        <w:jc w:val="both"/>
        <w:rPr>
          <w:rFonts w:eastAsiaTheme="minorEastAsia"/>
          <w:color w:val="595959" w:themeColor="text1" w:themeTint="A6"/>
        </w:rPr>
      </w:pPr>
      <w:r w:rsidRPr="6DF173C0">
        <w:rPr>
          <w:rFonts w:eastAsiaTheme="minorEastAsia"/>
          <w:color w:val="595959" w:themeColor="text1" w:themeTint="A6"/>
        </w:rPr>
        <w:t xml:space="preserve">The Texel Group is a leading specialist credit and political risk insurance broker with clients that include first-tier global investment banks, development finance institutions, commodity traders and corporates and we have offices in London, Belgium, Singapore, </w:t>
      </w:r>
      <w:r w:rsidR="65ABCE6E" w:rsidRPr="6DF173C0">
        <w:rPr>
          <w:rFonts w:eastAsiaTheme="minorEastAsia"/>
          <w:color w:val="595959" w:themeColor="text1" w:themeTint="A6"/>
        </w:rPr>
        <w:t xml:space="preserve">and </w:t>
      </w:r>
      <w:r w:rsidRPr="6DF173C0">
        <w:rPr>
          <w:rFonts w:eastAsiaTheme="minorEastAsia"/>
          <w:color w:val="595959" w:themeColor="text1" w:themeTint="A6"/>
        </w:rPr>
        <w:t>New York.</w:t>
      </w:r>
    </w:p>
    <w:p w14:paraId="6571C57C" w14:textId="77777777" w:rsidR="00591F99" w:rsidRPr="00B23C42" w:rsidRDefault="7E830C65" w:rsidP="5501C00A">
      <w:pPr>
        <w:spacing w:after="360"/>
        <w:jc w:val="both"/>
        <w:rPr>
          <w:rFonts w:eastAsiaTheme="minorEastAsia"/>
          <w:color w:val="595959" w:themeColor="text1" w:themeTint="A6"/>
        </w:rPr>
      </w:pPr>
      <w:r w:rsidRPr="6DF173C0">
        <w:rPr>
          <w:rFonts w:eastAsiaTheme="minorEastAsia"/>
          <w:color w:val="595959" w:themeColor="text1" w:themeTint="A6"/>
        </w:rPr>
        <w:t xml:space="preserve">10% of net profits from The Texel Group is allocated to </w:t>
      </w:r>
      <w:r w:rsidR="33E61131" w:rsidRPr="6DF173C0">
        <w:rPr>
          <w:rFonts w:eastAsiaTheme="minorEastAsia"/>
          <w:color w:val="595959" w:themeColor="text1" w:themeTint="A6"/>
        </w:rPr>
        <w:t>philanthropy</w:t>
      </w:r>
      <w:r w:rsidRPr="6DF173C0">
        <w:rPr>
          <w:rFonts w:eastAsiaTheme="minorEastAsia"/>
          <w:color w:val="595959" w:themeColor="text1" w:themeTint="A6"/>
        </w:rPr>
        <w:t xml:space="preserve"> and s</w:t>
      </w:r>
      <w:r w:rsidR="3357E5E7" w:rsidRPr="6DF173C0">
        <w:rPr>
          <w:rFonts w:eastAsiaTheme="minorEastAsia"/>
          <w:color w:val="595959" w:themeColor="text1" w:themeTint="A6"/>
        </w:rPr>
        <w:t>ince 2015</w:t>
      </w:r>
      <w:r w:rsidR="2F209BE2" w:rsidRPr="6DF173C0">
        <w:rPr>
          <w:rFonts w:eastAsiaTheme="minorEastAsia"/>
          <w:color w:val="595959" w:themeColor="text1" w:themeTint="A6"/>
        </w:rPr>
        <w:t>,</w:t>
      </w:r>
      <w:r w:rsidR="3357E5E7" w:rsidRPr="6DF173C0">
        <w:rPr>
          <w:rFonts w:eastAsiaTheme="minorEastAsia"/>
          <w:color w:val="595959" w:themeColor="text1" w:themeTint="A6"/>
        </w:rPr>
        <w:t xml:space="preserve"> Texel Foundation has </w:t>
      </w:r>
      <w:r w:rsidR="53ED15E5" w:rsidRPr="6DF173C0">
        <w:rPr>
          <w:rFonts w:eastAsiaTheme="minorEastAsia"/>
          <w:color w:val="595959" w:themeColor="text1" w:themeTint="A6"/>
        </w:rPr>
        <w:t>partnered</w:t>
      </w:r>
      <w:r w:rsidR="3357E5E7" w:rsidRPr="6DF173C0">
        <w:rPr>
          <w:rFonts w:eastAsiaTheme="minorEastAsia"/>
          <w:color w:val="595959" w:themeColor="text1" w:themeTint="A6"/>
        </w:rPr>
        <w:t xml:space="preserve"> with charities and social enterprises across </w:t>
      </w:r>
      <w:r w:rsidR="0B12A698" w:rsidRPr="6DF173C0">
        <w:rPr>
          <w:rFonts w:eastAsiaTheme="minorEastAsia"/>
          <w:color w:val="595959" w:themeColor="text1" w:themeTint="A6"/>
        </w:rPr>
        <w:t>more than 20</w:t>
      </w:r>
      <w:r w:rsidR="3357E5E7" w:rsidRPr="6DF173C0">
        <w:rPr>
          <w:rFonts w:eastAsiaTheme="minorEastAsia"/>
          <w:color w:val="595959" w:themeColor="text1" w:themeTint="A6"/>
        </w:rPr>
        <w:t xml:space="preserve"> </w:t>
      </w:r>
      <w:r w:rsidR="4012DD30" w:rsidRPr="6DF173C0">
        <w:rPr>
          <w:rFonts w:eastAsiaTheme="minorEastAsia"/>
          <w:color w:val="595959" w:themeColor="text1" w:themeTint="A6"/>
        </w:rPr>
        <w:t>countries, supporting</w:t>
      </w:r>
      <w:r w:rsidR="3357E5E7" w:rsidRPr="6DF173C0">
        <w:rPr>
          <w:rFonts w:eastAsiaTheme="minorEastAsia"/>
          <w:color w:val="595959" w:themeColor="text1" w:themeTint="A6"/>
        </w:rPr>
        <w:t xml:space="preserve"> </w:t>
      </w:r>
      <w:r w:rsidR="78995D13" w:rsidRPr="6DF173C0">
        <w:rPr>
          <w:rFonts w:eastAsiaTheme="minorEastAsia"/>
          <w:color w:val="595959" w:themeColor="text1" w:themeTint="A6"/>
        </w:rPr>
        <w:t>over 10</w:t>
      </w:r>
      <w:r w:rsidR="3357E5E7" w:rsidRPr="6DF173C0">
        <w:rPr>
          <w:rFonts w:eastAsiaTheme="minorEastAsia"/>
          <w:color w:val="595959" w:themeColor="text1" w:themeTint="A6"/>
        </w:rPr>
        <w:t xml:space="preserve">0 </w:t>
      </w:r>
      <w:r w:rsidR="006E059D" w:rsidRPr="6DF173C0">
        <w:rPr>
          <w:rFonts w:eastAsiaTheme="minorEastAsia"/>
          <w:color w:val="595959" w:themeColor="text1" w:themeTint="A6"/>
        </w:rPr>
        <w:t>programm</w:t>
      </w:r>
      <w:r w:rsidR="3357E5E7" w:rsidRPr="6DF173C0">
        <w:rPr>
          <w:rFonts w:eastAsiaTheme="minorEastAsia"/>
          <w:color w:val="595959" w:themeColor="text1" w:themeTint="A6"/>
        </w:rPr>
        <w:t xml:space="preserve">es. </w:t>
      </w:r>
      <w:r w:rsidR="0FB08E65" w:rsidRPr="6DF173C0">
        <w:rPr>
          <w:rFonts w:eastAsiaTheme="minorEastAsia"/>
          <w:color w:val="595959" w:themeColor="text1" w:themeTint="A6"/>
        </w:rPr>
        <w:t xml:space="preserve"> </w:t>
      </w:r>
    </w:p>
    <w:p w14:paraId="58B209B3" w14:textId="77777777" w:rsidR="076C1C3E" w:rsidRDefault="1BFFE406" w:rsidP="5501C00A">
      <w:pPr>
        <w:spacing w:after="360"/>
        <w:jc w:val="both"/>
        <w:rPr>
          <w:rFonts w:eastAsiaTheme="minorEastAsia"/>
          <w:color w:val="595959" w:themeColor="text1" w:themeTint="A6"/>
        </w:rPr>
      </w:pPr>
      <w:r w:rsidRPr="6DF173C0">
        <w:rPr>
          <w:rFonts w:eastAsiaTheme="minorEastAsia"/>
          <w:color w:val="595959" w:themeColor="text1" w:themeTint="A6"/>
        </w:rPr>
        <w:t xml:space="preserve">To date, we have </w:t>
      </w:r>
      <w:r w:rsidR="1E49AAFB" w:rsidRPr="6DF173C0">
        <w:rPr>
          <w:rFonts w:eastAsiaTheme="minorEastAsia"/>
          <w:color w:val="595959" w:themeColor="text1" w:themeTint="A6"/>
        </w:rPr>
        <w:t xml:space="preserve">focused on </w:t>
      </w:r>
      <w:r w:rsidRPr="6DF173C0">
        <w:rPr>
          <w:rFonts w:eastAsiaTheme="minorEastAsia"/>
          <w:color w:val="595959" w:themeColor="text1" w:themeTint="A6"/>
        </w:rPr>
        <w:t>support</w:t>
      </w:r>
      <w:r w:rsidR="25DD4747" w:rsidRPr="6DF173C0">
        <w:rPr>
          <w:rFonts w:eastAsiaTheme="minorEastAsia"/>
          <w:color w:val="595959" w:themeColor="text1" w:themeTint="A6"/>
        </w:rPr>
        <w:t>ing</w:t>
      </w:r>
      <w:r w:rsidRPr="6DF173C0">
        <w:rPr>
          <w:rFonts w:eastAsiaTheme="minorEastAsia"/>
          <w:color w:val="595959" w:themeColor="text1" w:themeTint="A6"/>
        </w:rPr>
        <w:t xml:space="preserve"> partners who promote health, education and social mobility</w:t>
      </w:r>
      <w:r w:rsidR="76CFD466" w:rsidRPr="6DF173C0">
        <w:rPr>
          <w:rFonts w:eastAsiaTheme="minorEastAsia"/>
          <w:color w:val="595959" w:themeColor="text1" w:themeTint="A6"/>
        </w:rPr>
        <w:t xml:space="preserve"> in Africa, Asia, Europe and the US.  We also created a social enterprise, represent. </w:t>
      </w:r>
      <w:r w:rsidR="5BA26C9F" w:rsidRPr="6DF173C0">
        <w:rPr>
          <w:rFonts w:eastAsiaTheme="minorEastAsia"/>
          <w:color w:val="595959" w:themeColor="text1" w:themeTint="A6"/>
        </w:rPr>
        <w:t>t</w:t>
      </w:r>
      <w:r w:rsidR="76CFD466" w:rsidRPr="6DF173C0">
        <w:rPr>
          <w:rFonts w:eastAsiaTheme="minorEastAsia"/>
          <w:color w:val="595959" w:themeColor="text1" w:themeTint="A6"/>
        </w:rPr>
        <w:t xml:space="preserve">o platform work by </w:t>
      </w:r>
      <w:r w:rsidR="5827A38C" w:rsidRPr="6DF173C0">
        <w:rPr>
          <w:rFonts w:eastAsiaTheme="minorEastAsia"/>
          <w:color w:val="595959" w:themeColor="text1" w:themeTint="A6"/>
        </w:rPr>
        <w:t xml:space="preserve">UK </w:t>
      </w:r>
      <w:r w:rsidR="76CFD466" w:rsidRPr="6DF173C0">
        <w:rPr>
          <w:rFonts w:eastAsiaTheme="minorEastAsia"/>
          <w:color w:val="595959" w:themeColor="text1" w:themeTint="A6"/>
        </w:rPr>
        <w:t>creatives from lower socio-economic backgrounds</w:t>
      </w:r>
      <w:r w:rsidR="7FECCABB" w:rsidRPr="6DF173C0">
        <w:rPr>
          <w:rFonts w:eastAsiaTheme="minorEastAsia"/>
          <w:color w:val="595959" w:themeColor="text1" w:themeTint="A6"/>
        </w:rPr>
        <w:t xml:space="preserve"> and since 2020, have produced four plays and three short films.</w:t>
      </w:r>
    </w:p>
    <w:p w14:paraId="412B0832" w14:textId="77777777" w:rsidR="00591F99" w:rsidRPr="00B23C42" w:rsidRDefault="3357E5E7" w:rsidP="5501C00A">
      <w:pPr>
        <w:spacing w:after="360"/>
        <w:jc w:val="both"/>
        <w:rPr>
          <w:rFonts w:eastAsiaTheme="minorEastAsia"/>
          <w:color w:val="595959" w:themeColor="text1" w:themeTint="A6"/>
        </w:rPr>
      </w:pPr>
      <w:r w:rsidRPr="6DF173C0">
        <w:rPr>
          <w:rFonts w:eastAsiaTheme="minorEastAsia"/>
          <w:color w:val="595959" w:themeColor="text1" w:themeTint="A6"/>
        </w:rPr>
        <w:t xml:space="preserve">Texel’s unique culture is collaborative, supportive, and sociable.  </w:t>
      </w:r>
      <w:r w:rsidR="4BA722F5" w:rsidRPr="6DF173C0">
        <w:rPr>
          <w:rFonts w:eastAsiaTheme="minorEastAsia"/>
          <w:color w:val="595959" w:themeColor="text1" w:themeTint="A6"/>
        </w:rPr>
        <w:t xml:space="preserve">Texel is committed to creating a diverse environment and values a culture of inclusion for all our employees where their individual strengths, thoughts and experiences can be shared.  Our differences enable us to be a better team - one where we work more </w:t>
      </w:r>
      <w:r w:rsidR="0FBC499E" w:rsidRPr="6DF173C0">
        <w:rPr>
          <w:rFonts w:eastAsiaTheme="minorEastAsia"/>
          <w:color w:val="595959" w:themeColor="text1" w:themeTint="A6"/>
        </w:rPr>
        <w:t>collaboratively.</w:t>
      </w:r>
    </w:p>
    <w:p w14:paraId="2AE63CC8" w14:textId="77777777" w:rsidR="134D5B3F" w:rsidRDefault="134D5B3F" w:rsidP="134D5B3F">
      <w:pPr>
        <w:spacing w:after="0" w:line="276" w:lineRule="auto"/>
        <w:jc w:val="both"/>
        <w:rPr>
          <w:rFonts w:ascii="Calibri" w:hAnsi="Calibri" w:cs="Calibri"/>
          <w:b/>
          <w:bCs/>
          <w:color w:val="90D7CB"/>
        </w:rPr>
      </w:pPr>
    </w:p>
    <w:p w14:paraId="5DB69D98" w14:textId="77777777" w:rsidR="134D5B3F" w:rsidRDefault="134D5B3F" w:rsidP="134D5B3F">
      <w:pPr>
        <w:spacing w:after="0" w:line="276" w:lineRule="auto"/>
        <w:jc w:val="both"/>
        <w:rPr>
          <w:rFonts w:ascii="Calibri" w:hAnsi="Calibri" w:cs="Calibri"/>
          <w:b/>
          <w:bCs/>
          <w:color w:val="90D7CB"/>
        </w:rPr>
      </w:pPr>
    </w:p>
    <w:p w14:paraId="41C8C15C" w14:textId="77777777" w:rsidR="00F90401" w:rsidRDefault="3F47825A" w:rsidP="5501C00A">
      <w:pPr>
        <w:spacing w:after="0" w:line="276" w:lineRule="auto"/>
        <w:jc w:val="both"/>
        <w:rPr>
          <w:rFonts w:eastAsiaTheme="minorEastAsia"/>
          <w:b/>
          <w:bCs/>
          <w:color w:val="6BCAB9"/>
          <w:sz w:val="28"/>
          <w:szCs w:val="28"/>
        </w:rPr>
      </w:pPr>
      <w:r w:rsidRPr="5501C00A">
        <w:rPr>
          <w:rFonts w:eastAsiaTheme="minorEastAsia"/>
          <w:b/>
          <w:bCs/>
          <w:color w:val="6BCAB9"/>
          <w:sz w:val="28"/>
          <w:szCs w:val="28"/>
        </w:rPr>
        <w:t>Our Company Values:</w:t>
      </w:r>
    </w:p>
    <w:p w14:paraId="4DAECAE6" w14:textId="77777777" w:rsidR="00B056B4" w:rsidRPr="00B23C42" w:rsidRDefault="00B056B4" w:rsidP="0069331A">
      <w:pPr>
        <w:spacing w:after="0" w:line="276" w:lineRule="auto"/>
        <w:jc w:val="both"/>
        <w:rPr>
          <w:rFonts w:ascii="Calibri" w:hAnsi="Calibri" w:cs="Calibri"/>
          <w:b/>
          <w:bCs/>
          <w:color w:val="90D7CB"/>
        </w:rPr>
      </w:pPr>
    </w:p>
    <w:p w14:paraId="45AAC9A6" w14:textId="77777777" w:rsidR="00F90401" w:rsidRPr="00B23C42" w:rsidRDefault="3F47825A" w:rsidP="5501C00A">
      <w:pPr>
        <w:pStyle w:val="ListParagraph"/>
        <w:numPr>
          <w:ilvl w:val="0"/>
          <w:numId w:val="8"/>
        </w:numPr>
        <w:spacing w:after="0" w:line="276" w:lineRule="auto"/>
        <w:rPr>
          <w:rFonts w:eastAsiaTheme="minorEastAsia"/>
          <w:color w:val="595959" w:themeColor="text1" w:themeTint="A6"/>
        </w:rPr>
      </w:pPr>
      <w:r w:rsidRPr="6DF173C0">
        <w:rPr>
          <w:rFonts w:eastAsiaTheme="minorEastAsia"/>
          <w:color w:val="595959" w:themeColor="text1" w:themeTint="A6"/>
        </w:rPr>
        <w:t>Teamwork and Solidarity</w:t>
      </w:r>
    </w:p>
    <w:p w14:paraId="4406B4F4" w14:textId="77777777" w:rsidR="00F90401" w:rsidRPr="00B23C42" w:rsidRDefault="3F47825A" w:rsidP="5501C00A">
      <w:pPr>
        <w:pStyle w:val="ListParagraph"/>
        <w:numPr>
          <w:ilvl w:val="0"/>
          <w:numId w:val="8"/>
        </w:numPr>
        <w:spacing w:after="0" w:line="276" w:lineRule="auto"/>
        <w:rPr>
          <w:rFonts w:eastAsiaTheme="minorEastAsia"/>
          <w:color w:val="595959" w:themeColor="text1" w:themeTint="A6"/>
        </w:rPr>
      </w:pPr>
      <w:r w:rsidRPr="6DF173C0">
        <w:rPr>
          <w:rFonts w:eastAsiaTheme="minorEastAsia"/>
          <w:color w:val="595959" w:themeColor="text1" w:themeTint="A6"/>
        </w:rPr>
        <w:t>Reputation for Expertise, Hard Work, and Innovation</w:t>
      </w:r>
    </w:p>
    <w:p w14:paraId="5058D1B3" w14:textId="77777777" w:rsidR="00F90401" w:rsidRPr="00B23C42" w:rsidRDefault="3F47825A" w:rsidP="5501C00A">
      <w:pPr>
        <w:pStyle w:val="ListParagraph"/>
        <w:numPr>
          <w:ilvl w:val="0"/>
          <w:numId w:val="8"/>
        </w:numPr>
        <w:spacing w:after="0" w:line="276" w:lineRule="auto"/>
        <w:rPr>
          <w:rFonts w:eastAsiaTheme="minorEastAsia"/>
          <w:color w:val="595959" w:themeColor="text1" w:themeTint="A6"/>
        </w:rPr>
      </w:pPr>
      <w:r w:rsidRPr="6DF173C0">
        <w:rPr>
          <w:rFonts w:eastAsiaTheme="minorEastAsia"/>
          <w:color w:val="595959" w:themeColor="text1" w:themeTint="A6"/>
        </w:rPr>
        <w:t>Empathy, Integrity, and Fairness</w:t>
      </w:r>
    </w:p>
    <w:p w14:paraId="7A71B0CB" w14:textId="77777777" w:rsidR="00F90401" w:rsidRPr="00B23C42" w:rsidRDefault="3F47825A" w:rsidP="5501C00A">
      <w:pPr>
        <w:pStyle w:val="ListParagraph"/>
        <w:numPr>
          <w:ilvl w:val="0"/>
          <w:numId w:val="8"/>
        </w:numPr>
        <w:spacing w:after="0" w:line="276" w:lineRule="auto"/>
        <w:rPr>
          <w:rFonts w:eastAsiaTheme="minorEastAsia"/>
          <w:color w:val="595959" w:themeColor="text1" w:themeTint="A6"/>
        </w:rPr>
      </w:pPr>
      <w:r w:rsidRPr="6DF173C0">
        <w:rPr>
          <w:rFonts w:eastAsiaTheme="minorEastAsia"/>
          <w:color w:val="595959" w:themeColor="text1" w:themeTint="A6"/>
        </w:rPr>
        <w:t xml:space="preserve">Embracing Individuality and Empowerment </w:t>
      </w:r>
    </w:p>
    <w:p w14:paraId="769843BE" w14:textId="77777777" w:rsidR="00591F99" w:rsidRPr="00B23C42" w:rsidRDefault="3F47825A" w:rsidP="5501C00A">
      <w:pPr>
        <w:pStyle w:val="ListParagraph"/>
        <w:numPr>
          <w:ilvl w:val="0"/>
          <w:numId w:val="8"/>
        </w:numPr>
        <w:spacing w:before="120" w:after="20" w:line="276" w:lineRule="auto"/>
        <w:jc w:val="both"/>
        <w:rPr>
          <w:rFonts w:eastAsiaTheme="minorEastAsia"/>
          <w:color w:val="595959" w:themeColor="text1" w:themeTint="A6"/>
        </w:rPr>
      </w:pPr>
      <w:r w:rsidRPr="6DF173C0">
        <w:rPr>
          <w:rFonts w:eastAsiaTheme="minorEastAsia"/>
          <w:color w:val="595959" w:themeColor="text1" w:themeTint="A6"/>
        </w:rPr>
        <w:t>Enjoyable working environment</w:t>
      </w:r>
    </w:p>
    <w:p w14:paraId="4A6BD4B9" w14:textId="77777777" w:rsidR="0088590B" w:rsidRPr="00B23C42" w:rsidRDefault="0088590B" w:rsidP="0088590B">
      <w:pPr>
        <w:pStyle w:val="BulletedList"/>
        <w:numPr>
          <w:ilvl w:val="0"/>
          <w:numId w:val="0"/>
        </w:numPr>
        <w:rPr>
          <w:rFonts w:cs="Calibri"/>
          <w:b/>
          <w:color w:val="6BCABA" w:themeColor="accent2"/>
          <w:sz w:val="22"/>
          <w:lang w:eastAsia="en-GB"/>
        </w:rPr>
      </w:pPr>
    </w:p>
    <w:p w14:paraId="25CC8B0F" w14:textId="77777777" w:rsidR="134D5B3F" w:rsidRDefault="134D5B3F" w:rsidP="5501C00A">
      <w:pPr>
        <w:pStyle w:val="BulletedList"/>
        <w:numPr>
          <w:ilvl w:val="0"/>
          <w:numId w:val="0"/>
        </w:numPr>
        <w:rPr>
          <w:rFonts w:cs="Calibri"/>
          <w:b/>
          <w:bCs/>
          <w:color w:val="6BCABA" w:themeColor="accent2"/>
          <w:sz w:val="22"/>
          <w:lang w:eastAsia="en-GB"/>
        </w:rPr>
      </w:pPr>
    </w:p>
    <w:p w14:paraId="32FF8DB9" w14:textId="77777777" w:rsidR="5501C00A" w:rsidRDefault="5501C00A" w:rsidP="5501C00A">
      <w:pPr>
        <w:pStyle w:val="BulletedList"/>
        <w:numPr>
          <w:ilvl w:val="0"/>
          <w:numId w:val="0"/>
        </w:numPr>
        <w:rPr>
          <w:rFonts w:cs="Calibri"/>
          <w:b/>
          <w:bCs/>
          <w:color w:val="6BCAB9"/>
          <w:sz w:val="22"/>
          <w:lang w:eastAsia="en-GB"/>
        </w:rPr>
      </w:pPr>
    </w:p>
    <w:p w14:paraId="10ECD2CB" w14:textId="77777777" w:rsidR="134D5B3F" w:rsidRDefault="134D5B3F" w:rsidP="134D5B3F">
      <w:pPr>
        <w:pStyle w:val="BulletedList"/>
        <w:numPr>
          <w:ilvl w:val="0"/>
          <w:numId w:val="0"/>
        </w:numPr>
        <w:rPr>
          <w:rFonts w:cs="Calibri"/>
          <w:b/>
          <w:bCs/>
          <w:color w:val="6BCABA" w:themeColor="accent2"/>
          <w:sz w:val="22"/>
          <w:lang w:eastAsia="en-GB"/>
        </w:rPr>
      </w:pPr>
    </w:p>
    <w:p w14:paraId="685F6E64" w14:textId="77777777" w:rsidR="0088590B" w:rsidRDefault="68EBA752" w:rsidP="5501C00A">
      <w:pPr>
        <w:pStyle w:val="BulletedList"/>
        <w:numPr>
          <w:ilvl w:val="0"/>
          <w:numId w:val="0"/>
        </w:numPr>
        <w:rPr>
          <w:rFonts w:asciiTheme="minorHAnsi" w:eastAsiaTheme="minorEastAsia" w:hAnsiTheme="minorHAnsi" w:cstheme="minorBidi"/>
          <w:b/>
          <w:bCs/>
          <w:color w:val="6BCAB9"/>
          <w:sz w:val="28"/>
          <w:szCs w:val="28"/>
        </w:rPr>
      </w:pPr>
      <w:r w:rsidRPr="5501C00A">
        <w:rPr>
          <w:rFonts w:asciiTheme="minorHAnsi" w:eastAsiaTheme="minorEastAsia" w:hAnsiTheme="minorHAnsi" w:cstheme="minorBidi"/>
          <w:b/>
          <w:bCs/>
          <w:color w:val="6BCAB9"/>
          <w:sz w:val="28"/>
          <w:szCs w:val="28"/>
        </w:rPr>
        <w:t>Hiring Statement:</w:t>
      </w:r>
    </w:p>
    <w:p w14:paraId="301AD875" w14:textId="77777777" w:rsidR="00B056B4" w:rsidRPr="00B23C42" w:rsidRDefault="00B056B4" w:rsidP="0088590B">
      <w:pPr>
        <w:pStyle w:val="BulletedList"/>
        <w:numPr>
          <w:ilvl w:val="0"/>
          <w:numId w:val="0"/>
        </w:numPr>
        <w:rPr>
          <w:rFonts w:cs="Calibri"/>
          <w:b/>
          <w:color w:val="6BCABA" w:themeColor="accent2"/>
          <w:sz w:val="22"/>
          <w:lang w:eastAsia="en-GB"/>
        </w:rPr>
      </w:pPr>
    </w:p>
    <w:p w14:paraId="10EECA16" w14:textId="77777777" w:rsidR="0088590B" w:rsidRPr="00B23C42" w:rsidRDefault="68EBA752" w:rsidP="5501C00A">
      <w:pPr>
        <w:pStyle w:val="xmsoplaintext"/>
        <w:jc w:val="both"/>
        <w:rPr>
          <w:rFonts w:asciiTheme="minorHAnsi" w:eastAsiaTheme="minorEastAsia" w:hAnsiTheme="minorHAnsi" w:cstheme="minorBidi"/>
          <w:color w:val="595959" w:themeColor="text1" w:themeTint="A6"/>
        </w:rPr>
      </w:pPr>
      <w:r w:rsidRPr="6DF173C0">
        <w:rPr>
          <w:rFonts w:asciiTheme="minorHAnsi" w:eastAsiaTheme="minorEastAsia" w:hAnsiTheme="minorHAnsi" w:cstheme="minorBidi"/>
          <w:color w:val="595959" w:themeColor="text1" w:themeTint="A6"/>
        </w:rPr>
        <w:t xml:space="preserve">We are committed to fostering a diverse and inclusive workplace where everyone's unique talents and perspectives are valued. As a neurodiverse inclusive employer, we welcome applications from neurodivergent individuals and strive to create an environment where everyone can thrive. Our dedicated Diversity, Equity, and Inclusion (DEI) committee champions initiatives to ensure that our workplace is accessible and accommodating for all. </w:t>
      </w:r>
    </w:p>
    <w:p w14:paraId="33CB6FB5" w14:textId="77777777" w:rsidR="0088590B" w:rsidRPr="00B23C42" w:rsidRDefault="0088590B" w:rsidP="5501C00A">
      <w:pPr>
        <w:pStyle w:val="xmsoplaintext"/>
        <w:jc w:val="both"/>
        <w:rPr>
          <w:rFonts w:asciiTheme="minorHAnsi" w:eastAsiaTheme="minorEastAsia" w:hAnsiTheme="minorHAnsi" w:cstheme="minorBidi"/>
          <w:color w:val="595959" w:themeColor="text1" w:themeTint="A6"/>
        </w:rPr>
      </w:pPr>
    </w:p>
    <w:p w14:paraId="1E8931B2" w14:textId="77777777" w:rsidR="0088590B" w:rsidRPr="00A20902" w:rsidRDefault="68EBA752" w:rsidP="5501C00A">
      <w:pPr>
        <w:pStyle w:val="xmsoplaintext"/>
        <w:jc w:val="both"/>
        <w:rPr>
          <w:rFonts w:asciiTheme="minorHAnsi" w:eastAsiaTheme="minorEastAsia" w:hAnsiTheme="minorHAnsi" w:cstheme="minorBidi"/>
          <w:color w:val="595959" w:themeColor="text1" w:themeTint="A6"/>
        </w:rPr>
      </w:pPr>
      <w:r w:rsidRPr="6DF173C0">
        <w:rPr>
          <w:rFonts w:asciiTheme="minorHAnsi" w:eastAsiaTheme="minorEastAsia" w:hAnsiTheme="minorHAnsi" w:cstheme="minorBidi"/>
          <w:color w:val="595959" w:themeColor="text1" w:themeTint="A6"/>
        </w:rPr>
        <w:t xml:space="preserve">We encourage candidates to inform us of any reasonable accommodations or adjustments they may need throughout the application process, as we </w:t>
      </w:r>
      <w:r w:rsidR="4627ADF3" w:rsidRPr="6DF173C0">
        <w:rPr>
          <w:rFonts w:asciiTheme="minorHAnsi" w:eastAsiaTheme="minorEastAsia" w:hAnsiTheme="minorHAnsi" w:cstheme="minorBidi"/>
          <w:color w:val="595959" w:themeColor="text1" w:themeTint="A6"/>
        </w:rPr>
        <w:t>aim to provide</w:t>
      </w:r>
      <w:r w:rsidRPr="6DF173C0">
        <w:rPr>
          <w:rFonts w:asciiTheme="minorHAnsi" w:eastAsiaTheme="minorEastAsia" w:hAnsiTheme="minorHAnsi" w:cstheme="minorBidi"/>
          <w:color w:val="595959" w:themeColor="text1" w:themeTint="A6"/>
        </w:rPr>
        <w:t xml:space="preserve"> support and equal opportunities for all. </w:t>
      </w:r>
    </w:p>
    <w:p w14:paraId="10444352" w14:textId="77777777" w:rsidR="0088590B" w:rsidRPr="0088590B" w:rsidRDefault="0088590B" w:rsidP="0088590B">
      <w:pPr>
        <w:spacing w:before="120" w:after="20" w:line="276" w:lineRule="auto"/>
        <w:jc w:val="both"/>
        <w:rPr>
          <w:rFonts w:ascii="Calibri" w:hAnsi="Calibri" w:cs="Calibri"/>
          <w:bCs/>
        </w:rPr>
      </w:pPr>
    </w:p>
    <w:sectPr w:rsidR="0088590B" w:rsidRPr="0088590B" w:rsidSect="0011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250E"/>
    <w:multiLevelType w:val="hybridMultilevel"/>
    <w:tmpl w:val="85EA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402"/>
    <w:multiLevelType w:val="multilevel"/>
    <w:tmpl w:val="CD2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F4EBC"/>
    <w:multiLevelType w:val="multilevel"/>
    <w:tmpl w:val="AFC4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332BE"/>
    <w:multiLevelType w:val="hybridMultilevel"/>
    <w:tmpl w:val="C92C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08DA"/>
    <w:multiLevelType w:val="hybridMultilevel"/>
    <w:tmpl w:val="6A2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11D83"/>
    <w:multiLevelType w:val="hybridMultilevel"/>
    <w:tmpl w:val="CA522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7D1422"/>
    <w:multiLevelType w:val="hybridMultilevel"/>
    <w:tmpl w:val="86C0E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EE521E"/>
    <w:multiLevelType w:val="hybridMultilevel"/>
    <w:tmpl w:val="F8C66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11F12"/>
    <w:multiLevelType w:val="hybridMultilevel"/>
    <w:tmpl w:val="73C00A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4870F61"/>
    <w:multiLevelType w:val="hybridMultilevel"/>
    <w:tmpl w:val="1630A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81E46"/>
    <w:multiLevelType w:val="hybridMultilevel"/>
    <w:tmpl w:val="16CE3F46"/>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16614"/>
    <w:multiLevelType w:val="hybridMultilevel"/>
    <w:tmpl w:val="86C0E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EE3C86"/>
    <w:multiLevelType w:val="hybridMultilevel"/>
    <w:tmpl w:val="2E0E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21ECA"/>
    <w:multiLevelType w:val="hybridMultilevel"/>
    <w:tmpl w:val="CA5CB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813D75"/>
    <w:multiLevelType w:val="hybridMultilevel"/>
    <w:tmpl w:val="EC16D022"/>
    <w:lvl w:ilvl="0" w:tplc="7B2E337A">
      <w:numFmt w:val="bullet"/>
      <w:lvlText w:val="-"/>
      <w:lvlJc w:val="left"/>
      <w:pPr>
        <w:ind w:left="720" w:hanging="360"/>
      </w:pPr>
      <w:rPr>
        <w:rFonts w:ascii="Calibri" w:eastAsiaTheme="minorHAnsi" w:hAnsi="Calibri" w:cs="Calibri"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52478"/>
    <w:multiLevelType w:val="multilevel"/>
    <w:tmpl w:val="B66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45489"/>
    <w:multiLevelType w:val="hybridMultilevel"/>
    <w:tmpl w:val="73C00A3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99528073">
    <w:abstractNumId w:val="9"/>
  </w:num>
  <w:num w:numId="2" w16cid:durableId="1026176763">
    <w:abstractNumId w:val="0"/>
  </w:num>
  <w:num w:numId="3" w16cid:durableId="5990284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16682">
    <w:abstractNumId w:val="7"/>
  </w:num>
  <w:num w:numId="5" w16cid:durableId="428090228">
    <w:abstractNumId w:val="14"/>
  </w:num>
  <w:num w:numId="6" w16cid:durableId="2033531993">
    <w:abstractNumId w:val="11"/>
  </w:num>
  <w:num w:numId="7" w16cid:durableId="815990806">
    <w:abstractNumId w:val="6"/>
  </w:num>
  <w:num w:numId="8" w16cid:durableId="794518789">
    <w:abstractNumId w:val="5"/>
  </w:num>
  <w:num w:numId="9" w16cid:durableId="200869523">
    <w:abstractNumId w:val="1"/>
  </w:num>
  <w:num w:numId="10" w16cid:durableId="1578324024">
    <w:abstractNumId w:val="15"/>
  </w:num>
  <w:num w:numId="11" w16cid:durableId="744761755">
    <w:abstractNumId w:val="13"/>
  </w:num>
  <w:num w:numId="12" w16cid:durableId="2012172806">
    <w:abstractNumId w:val="10"/>
  </w:num>
  <w:num w:numId="13" w16cid:durableId="543252259">
    <w:abstractNumId w:val="16"/>
  </w:num>
  <w:num w:numId="14" w16cid:durableId="1344360980">
    <w:abstractNumId w:val="4"/>
  </w:num>
  <w:num w:numId="15" w16cid:durableId="1291939172">
    <w:abstractNumId w:val="12"/>
  </w:num>
  <w:num w:numId="16" w16cid:durableId="1554585094">
    <w:abstractNumId w:val="3"/>
  </w:num>
  <w:num w:numId="17" w16cid:durableId="160387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6E"/>
    <w:rsid w:val="00011566"/>
    <w:rsid w:val="0001C5C5"/>
    <w:rsid w:val="0003416A"/>
    <w:rsid w:val="00036068"/>
    <w:rsid w:val="00036382"/>
    <w:rsid w:val="000479C3"/>
    <w:rsid w:val="0006358D"/>
    <w:rsid w:val="000646FC"/>
    <w:rsid w:val="00082D49"/>
    <w:rsid w:val="000A25EE"/>
    <w:rsid w:val="000B3168"/>
    <w:rsid w:val="000C0CA3"/>
    <w:rsid w:val="000C6626"/>
    <w:rsid w:val="000C7709"/>
    <w:rsid w:val="000D2663"/>
    <w:rsid w:val="000F641F"/>
    <w:rsid w:val="00114AA8"/>
    <w:rsid w:val="00132DF1"/>
    <w:rsid w:val="00143055"/>
    <w:rsid w:val="0014606E"/>
    <w:rsid w:val="00165E2C"/>
    <w:rsid w:val="001669D4"/>
    <w:rsid w:val="001679CC"/>
    <w:rsid w:val="00177E10"/>
    <w:rsid w:val="00183BA3"/>
    <w:rsid w:val="001A3F0E"/>
    <w:rsid w:val="001C1091"/>
    <w:rsid w:val="001C5F06"/>
    <w:rsid w:val="001D096B"/>
    <w:rsid w:val="001D5E08"/>
    <w:rsid w:val="001E64EB"/>
    <w:rsid w:val="001F17A5"/>
    <w:rsid w:val="001F7CBA"/>
    <w:rsid w:val="00230C49"/>
    <w:rsid w:val="00235D48"/>
    <w:rsid w:val="002571AD"/>
    <w:rsid w:val="00262B30"/>
    <w:rsid w:val="002716AA"/>
    <w:rsid w:val="002721DF"/>
    <w:rsid w:val="002869E1"/>
    <w:rsid w:val="002A2BDA"/>
    <w:rsid w:val="002A4031"/>
    <w:rsid w:val="002B5095"/>
    <w:rsid w:val="002C24DD"/>
    <w:rsid w:val="002C66A9"/>
    <w:rsid w:val="002D6E71"/>
    <w:rsid w:val="002D7AEA"/>
    <w:rsid w:val="002E5DEC"/>
    <w:rsid w:val="00305444"/>
    <w:rsid w:val="00310BD0"/>
    <w:rsid w:val="00313942"/>
    <w:rsid w:val="00314185"/>
    <w:rsid w:val="00315EF8"/>
    <w:rsid w:val="00336EA9"/>
    <w:rsid w:val="00344497"/>
    <w:rsid w:val="00351FDD"/>
    <w:rsid w:val="003538E7"/>
    <w:rsid w:val="003816E6"/>
    <w:rsid w:val="00391DAA"/>
    <w:rsid w:val="00393DBF"/>
    <w:rsid w:val="003B0C22"/>
    <w:rsid w:val="003D0EAA"/>
    <w:rsid w:val="003D6978"/>
    <w:rsid w:val="003E00B5"/>
    <w:rsid w:val="003E5604"/>
    <w:rsid w:val="00401077"/>
    <w:rsid w:val="00413B2A"/>
    <w:rsid w:val="00422CE5"/>
    <w:rsid w:val="004309E7"/>
    <w:rsid w:val="00443EE3"/>
    <w:rsid w:val="004522BD"/>
    <w:rsid w:val="00461988"/>
    <w:rsid w:val="004831CA"/>
    <w:rsid w:val="004852C8"/>
    <w:rsid w:val="00490D46"/>
    <w:rsid w:val="004933C2"/>
    <w:rsid w:val="004E6A2D"/>
    <w:rsid w:val="00501064"/>
    <w:rsid w:val="0050265B"/>
    <w:rsid w:val="00503C53"/>
    <w:rsid w:val="00511AAA"/>
    <w:rsid w:val="0051403B"/>
    <w:rsid w:val="00524F10"/>
    <w:rsid w:val="00540D86"/>
    <w:rsid w:val="005413BC"/>
    <w:rsid w:val="00564B21"/>
    <w:rsid w:val="00565C46"/>
    <w:rsid w:val="005762BD"/>
    <w:rsid w:val="0058259D"/>
    <w:rsid w:val="00591F99"/>
    <w:rsid w:val="00597999"/>
    <w:rsid w:val="005A114C"/>
    <w:rsid w:val="005A23A2"/>
    <w:rsid w:val="005A7E30"/>
    <w:rsid w:val="005A7F86"/>
    <w:rsid w:val="005C3AA9"/>
    <w:rsid w:val="005D3360"/>
    <w:rsid w:val="00613A65"/>
    <w:rsid w:val="00630A48"/>
    <w:rsid w:val="00636AB5"/>
    <w:rsid w:val="0064397D"/>
    <w:rsid w:val="00656CED"/>
    <w:rsid w:val="00667F17"/>
    <w:rsid w:val="00686DB6"/>
    <w:rsid w:val="0069331A"/>
    <w:rsid w:val="006A3106"/>
    <w:rsid w:val="006A54AA"/>
    <w:rsid w:val="006E059D"/>
    <w:rsid w:val="006E6E06"/>
    <w:rsid w:val="00702220"/>
    <w:rsid w:val="00714C70"/>
    <w:rsid w:val="007310E0"/>
    <w:rsid w:val="00754FD9"/>
    <w:rsid w:val="00767E71"/>
    <w:rsid w:val="00794208"/>
    <w:rsid w:val="007B38FC"/>
    <w:rsid w:val="007F0B1A"/>
    <w:rsid w:val="007F3263"/>
    <w:rsid w:val="0083249C"/>
    <w:rsid w:val="00834D6A"/>
    <w:rsid w:val="00843794"/>
    <w:rsid w:val="00844CBD"/>
    <w:rsid w:val="00846079"/>
    <w:rsid w:val="008466F3"/>
    <w:rsid w:val="008522B1"/>
    <w:rsid w:val="00867E90"/>
    <w:rsid w:val="00876552"/>
    <w:rsid w:val="008837E5"/>
    <w:rsid w:val="0088590B"/>
    <w:rsid w:val="00886070"/>
    <w:rsid w:val="00894E11"/>
    <w:rsid w:val="008970B1"/>
    <w:rsid w:val="008A3C4E"/>
    <w:rsid w:val="008A3D03"/>
    <w:rsid w:val="008A414D"/>
    <w:rsid w:val="008B1CA2"/>
    <w:rsid w:val="008D3469"/>
    <w:rsid w:val="00906D6B"/>
    <w:rsid w:val="0092399C"/>
    <w:rsid w:val="00960447"/>
    <w:rsid w:val="00972A0E"/>
    <w:rsid w:val="009836F2"/>
    <w:rsid w:val="009933E5"/>
    <w:rsid w:val="0099419C"/>
    <w:rsid w:val="009B182A"/>
    <w:rsid w:val="009E6542"/>
    <w:rsid w:val="009F7024"/>
    <w:rsid w:val="00A06A02"/>
    <w:rsid w:val="00A16B64"/>
    <w:rsid w:val="00A17BF0"/>
    <w:rsid w:val="00A33EF7"/>
    <w:rsid w:val="00A51995"/>
    <w:rsid w:val="00A63B39"/>
    <w:rsid w:val="00A91070"/>
    <w:rsid w:val="00AD6B81"/>
    <w:rsid w:val="00B056B4"/>
    <w:rsid w:val="00B1017E"/>
    <w:rsid w:val="00B137E4"/>
    <w:rsid w:val="00B23C42"/>
    <w:rsid w:val="00B2612C"/>
    <w:rsid w:val="00B76C9F"/>
    <w:rsid w:val="00B9118E"/>
    <w:rsid w:val="00BD1DFE"/>
    <w:rsid w:val="00BD38A2"/>
    <w:rsid w:val="00BF567D"/>
    <w:rsid w:val="00C03551"/>
    <w:rsid w:val="00C05B4B"/>
    <w:rsid w:val="00C2689B"/>
    <w:rsid w:val="00C314B6"/>
    <w:rsid w:val="00C356F2"/>
    <w:rsid w:val="00C404B8"/>
    <w:rsid w:val="00C4555A"/>
    <w:rsid w:val="00C520F3"/>
    <w:rsid w:val="00C60B06"/>
    <w:rsid w:val="00C6198A"/>
    <w:rsid w:val="00C61EF1"/>
    <w:rsid w:val="00C6458D"/>
    <w:rsid w:val="00C65D60"/>
    <w:rsid w:val="00C71B28"/>
    <w:rsid w:val="00C91D37"/>
    <w:rsid w:val="00C9311D"/>
    <w:rsid w:val="00C94295"/>
    <w:rsid w:val="00CA049E"/>
    <w:rsid w:val="00CB7423"/>
    <w:rsid w:val="00CD269B"/>
    <w:rsid w:val="00CD5335"/>
    <w:rsid w:val="00D07C2A"/>
    <w:rsid w:val="00D250E8"/>
    <w:rsid w:val="00D30F02"/>
    <w:rsid w:val="00D53FD0"/>
    <w:rsid w:val="00D64E1C"/>
    <w:rsid w:val="00D8782D"/>
    <w:rsid w:val="00D95DF4"/>
    <w:rsid w:val="00DA0612"/>
    <w:rsid w:val="00DA58DA"/>
    <w:rsid w:val="00DB262B"/>
    <w:rsid w:val="00DB6072"/>
    <w:rsid w:val="00DC6B17"/>
    <w:rsid w:val="00DD1964"/>
    <w:rsid w:val="00DD32C0"/>
    <w:rsid w:val="00DD51EE"/>
    <w:rsid w:val="00E103C6"/>
    <w:rsid w:val="00E17D6C"/>
    <w:rsid w:val="00E21865"/>
    <w:rsid w:val="00E47C78"/>
    <w:rsid w:val="00E521B1"/>
    <w:rsid w:val="00E54DD6"/>
    <w:rsid w:val="00E554E9"/>
    <w:rsid w:val="00E713A3"/>
    <w:rsid w:val="00E824E0"/>
    <w:rsid w:val="00E9667C"/>
    <w:rsid w:val="00EB2683"/>
    <w:rsid w:val="00EB6D05"/>
    <w:rsid w:val="00EB7444"/>
    <w:rsid w:val="00EB7697"/>
    <w:rsid w:val="00EC1880"/>
    <w:rsid w:val="00EC25ED"/>
    <w:rsid w:val="00EF662E"/>
    <w:rsid w:val="00F01CA5"/>
    <w:rsid w:val="00F05435"/>
    <w:rsid w:val="00F16DAE"/>
    <w:rsid w:val="00F21573"/>
    <w:rsid w:val="00F23999"/>
    <w:rsid w:val="00F255FA"/>
    <w:rsid w:val="00F34384"/>
    <w:rsid w:val="00F40FD9"/>
    <w:rsid w:val="00F41DCF"/>
    <w:rsid w:val="00F47399"/>
    <w:rsid w:val="00F536F6"/>
    <w:rsid w:val="00F66537"/>
    <w:rsid w:val="00F851F2"/>
    <w:rsid w:val="00F90401"/>
    <w:rsid w:val="00F92978"/>
    <w:rsid w:val="00FD5DED"/>
    <w:rsid w:val="00FD6783"/>
    <w:rsid w:val="00FE08FC"/>
    <w:rsid w:val="00FE3FCC"/>
    <w:rsid w:val="00FE6E7E"/>
    <w:rsid w:val="00FF2574"/>
    <w:rsid w:val="02E913BE"/>
    <w:rsid w:val="03152FB5"/>
    <w:rsid w:val="0337BA26"/>
    <w:rsid w:val="039DC56E"/>
    <w:rsid w:val="03BE5A8E"/>
    <w:rsid w:val="060C2005"/>
    <w:rsid w:val="06631723"/>
    <w:rsid w:val="076C1C3E"/>
    <w:rsid w:val="081346AE"/>
    <w:rsid w:val="090324A9"/>
    <w:rsid w:val="0AD8DF4C"/>
    <w:rsid w:val="0B12A698"/>
    <w:rsid w:val="0DAF6622"/>
    <w:rsid w:val="0DC5B5D8"/>
    <w:rsid w:val="0F47EBE6"/>
    <w:rsid w:val="0FA3EDB1"/>
    <w:rsid w:val="0FB08E65"/>
    <w:rsid w:val="0FBC499E"/>
    <w:rsid w:val="0FCF8B90"/>
    <w:rsid w:val="10425C89"/>
    <w:rsid w:val="1148060A"/>
    <w:rsid w:val="11B263B4"/>
    <w:rsid w:val="13103BE5"/>
    <w:rsid w:val="134D5B3F"/>
    <w:rsid w:val="13E8312A"/>
    <w:rsid w:val="14313844"/>
    <w:rsid w:val="1585D670"/>
    <w:rsid w:val="1695824C"/>
    <w:rsid w:val="17DD08A9"/>
    <w:rsid w:val="19E35063"/>
    <w:rsid w:val="1A6D7574"/>
    <w:rsid w:val="1A70F1E3"/>
    <w:rsid w:val="1A7B7C23"/>
    <w:rsid w:val="1B65F501"/>
    <w:rsid w:val="1BD1B675"/>
    <w:rsid w:val="1BFFE406"/>
    <w:rsid w:val="1CF081A4"/>
    <w:rsid w:val="1DB020E3"/>
    <w:rsid w:val="1E49AAFB"/>
    <w:rsid w:val="1ED09546"/>
    <w:rsid w:val="1F0AAAAB"/>
    <w:rsid w:val="1F4C4518"/>
    <w:rsid w:val="1F6F04B1"/>
    <w:rsid w:val="207C0288"/>
    <w:rsid w:val="223BA872"/>
    <w:rsid w:val="227742F9"/>
    <w:rsid w:val="23356C33"/>
    <w:rsid w:val="233A368D"/>
    <w:rsid w:val="23B52596"/>
    <w:rsid w:val="24388C07"/>
    <w:rsid w:val="250684D4"/>
    <w:rsid w:val="253D318E"/>
    <w:rsid w:val="25907A04"/>
    <w:rsid w:val="25D20EA5"/>
    <w:rsid w:val="25DD4747"/>
    <w:rsid w:val="2624BD52"/>
    <w:rsid w:val="271F57B3"/>
    <w:rsid w:val="2771AC4D"/>
    <w:rsid w:val="2795920B"/>
    <w:rsid w:val="28A4FF51"/>
    <w:rsid w:val="2A02DA07"/>
    <w:rsid w:val="2ABAC997"/>
    <w:rsid w:val="2C34A904"/>
    <w:rsid w:val="2D11AAF1"/>
    <w:rsid w:val="2DFD1C17"/>
    <w:rsid w:val="2F209BE2"/>
    <w:rsid w:val="2F7D71B3"/>
    <w:rsid w:val="2FA9129D"/>
    <w:rsid w:val="30C35E3E"/>
    <w:rsid w:val="31385438"/>
    <w:rsid w:val="31464872"/>
    <w:rsid w:val="32A3E399"/>
    <w:rsid w:val="3357E5E7"/>
    <w:rsid w:val="3372E11F"/>
    <w:rsid w:val="33E61131"/>
    <w:rsid w:val="34C0BE34"/>
    <w:rsid w:val="35653DE0"/>
    <w:rsid w:val="3587BD75"/>
    <w:rsid w:val="36404877"/>
    <w:rsid w:val="3679AB7D"/>
    <w:rsid w:val="36B8F2AA"/>
    <w:rsid w:val="389D3B88"/>
    <w:rsid w:val="38AB9527"/>
    <w:rsid w:val="38D54FE6"/>
    <w:rsid w:val="3904311A"/>
    <w:rsid w:val="3A6CB7F0"/>
    <w:rsid w:val="3A8EF739"/>
    <w:rsid w:val="3AB3C32B"/>
    <w:rsid w:val="3BF05F8E"/>
    <w:rsid w:val="3C7F40A4"/>
    <w:rsid w:val="3CE8B2DC"/>
    <w:rsid w:val="3EB0D082"/>
    <w:rsid w:val="3F47825A"/>
    <w:rsid w:val="3F6E9EDA"/>
    <w:rsid w:val="3FC6BE9F"/>
    <w:rsid w:val="3FE88A51"/>
    <w:rsid w:val="4012DD30"/>
    <w:rsid w:val="409637A5"/>
    <w:rsid w:val="40E19AC0"/>
    <w:rsid w:val="4119C4CB"/>
    <w:rsid w:val="417EF89E"/>
    <w:rsid w:val="42604E39"/>
    <w:rsid w:val="42972DB2"/>
    <w:rsid w:val="42DDCC24"/>
    <w:rsid w:val="42F90CDB"/>
    <w:rsid w:val="433B7A68"/>
    <w:rsid w:val="434331DD"/>
    <w:rsid w:val="435D8E95"/>
    <w:rsid w:val="43DF40A3"/>
    <w:rsid w:val="43EB38F8"/>
    <w:rsid w:val="4459DFEF"/>
    <w:rsid w:val="4535AA78"/>
    <w:rsid w:val="4627ADF3"/>
    <w:rsid w:val="465AC6D7"/>
    <w:rsid w:val="4732F2CC"/>
    <w:rsid w:val="48037CA5"/>
    <w:rsid w:val="497B7E33"/>
    <w:rsid w:val="4B209F86"/>
    <w:rsid w:val="4BA722F5"/>
    <w:rsid w:val="4BD5B7BD"/>
    <w:rsid w:val="4C14C6AB"/>
    <w:rsid w:val="4C8A028E"/>
    <w:rsid w:val="4DAFA329"/>
    <w:rsid w:val="4E3E5C58"/>
    <w:rsid w:val="4E793173"/>
    <w:rsid w:val="4FAB37CB"/>
    <w:rsid w:val="5035B460"/>
    <w:rsid w:val="50DBDA35"/>
    <w:rsid w:val="518562E8"/>
    <w:rsid w:val="52506F86"/>
    <w:rsid w:val="52E2E384"/>
    <w:rsid w:val="53492C86"/>
    <w:rsid w:val="53C70FE2"/>
    <w:rsid w:val="53ED15E5"/>
    <w:rsid w:val="5441C7FF"/>
    <w:rsid w:val="5501C00A"/>
    <w:rsid w:val="55D88E86"/>
    <w:rsid w:val="570F26F3"/>
    <w:rsid w:val="57295936"/>
    <w:rsid w:val="57EAAEEA"/>
    <w:rsid w:val="5827A38C"/>
    <w:rsid w:val="59980BD7"/>
    <w:rsid w:val="5ADA6EB2"/>
    <w:rsid w:val="5BA26C9F"/>
    <w:rsid w:val="5C72B167"/>
    <w:rsid w:val="5CDE5CF1"/>
    <w:rsid w:val="5E652555"/>
    <w:rsid w:val="5EB56D84"/>
    <w:rsid w:val="5F4CA39C"/>
    <w:rsid w:val="605EC21B"/>
    <w:rsid w:val="6194A3A9"/>
    <w:rsid w:val="626D5DE5"/>
    <w:rsid w:val="63D11D8B"/>
    <w:rsid w:val="64269989"/>
    <w:rsid w:val="65252442"/>
    <w:rsid w:val="65ABCE6E"/>
    <w:rsid w:val="6631FEDD"/>
    <w:rsid w:val="668F74D5"/>
    <w:rsid w:val="66A2D2C4"/>
    <w:rsid w:val="66E21927"/>
    <w:rsid w:val="67F8CBA8"/>
    <w:rsid w:val="68537D5A"/>
    <w:rsid w:val="68EBA752"/>
    <w:rsid w:val="69CFE652"/>
    <w:rsid w:val="6A7195F5"/>
    <w:rsid w:val="6D49A1EE"/>
    <w:rsid w:val="6DF173C0"/>
    <w:rsid w:val="6E625C2B"/>
    <w:rsid w:val="7064F25E"/>
    <w:rsid w:val="7097AD96"/>
    <w:rsid w:val="70EADDB4"/>
    <w:rsid w:val="7254F74A"/>
    <w:rsid w:val="734CCCDC"/>
    <w:rsid w:val="7376CE13"/>
    <w:rsid w:val="73E06FCA"/>
    <w:rsid w:val="7564A685"/>
    <w:rsid w:val="758C706E"/>
    <w:rsid w:val="75987EBF"/>
    <w:rsid w:val="769544E7"/>
    <w:rsid w:val="76CFD466"/>
    <w:rsid w:val="76E0BD83"/>
    <w:rsid w:val="770A20A5"/>
    <w:rsid w:val="78995D13"/>
    <w:rsid w:val="7972FB8C"/>
    <w:rsid w:val="79EA89F0"/>
    <w:rsid w:val="7BBF312B"/>
    <w:rsid w:val="7E33BA1A"/>
    <w:rsid w:val="7E830C65"/>
    <w:rsid w:val="7EF440EC"/>
    <w:rsid w:val="7FECCABB"/>
    <w:rsid w:val="7FF51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E71F7"/>
  <w15:chartTrackingRefBased/>
  <w15:docId w15:val="{F2C22873-88FA-42A4-848F-C05BB436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E30"/>
    <w:pPr>
      <w:ind w:left="720"/>
      <w:contextualSpacing/>
    </w:pPr>
  </w:style>
  <w:style w:type="paragraph" w:customStyle="1" w:styleId="Secondarylabels">
    <w:name w:val="Secondary labels"/>
    <w:basedOn w:val="Normal"/>
    <w:qFormat/>
    <w:rsid w:val="00177E10"/>
    <w:pPr>
      <w:spacing w:before="120" w:after="120" w:line="240" w:lineRule="auto"/>
    </w:pPr>
    <w:rPr>
      <w:rFonts w:ascii="Calibri" w:eastAsia="Calibri" w:hAnsi="Calibri" w:cs="Times New Roman"/>
      <w:b/>
      <w:color w:val="262626"/>
      <w:sz w:val="20"/>
      <w:lang w:val="en-US"/>
    </w:rPr>
  </w:style>
  <w:style w:type="character" w:styleId="Hyperlink">
    <w:name w:val="Hyperlink"/>
    <w:basedOn w:val="DefaultParagraphFont"/>
    <w:uiPriority w:val="99"/>
    <w:unhideWhenUsed/>
    <w:rsid w:val="004933C2"/>
    <w:rPr>
      <w:color w:val="0000FF"/>
      <w:u w:val="single"/>
    </w:rPr>
  </w:style>
  <w:style w:type="paragraph" w:styleId="NoSpacing">
    <w:name w:val="No Spacing"/>
    <w:uiPriority w:val="1"/>
    <w:qFormat/>
    <w:rsid w:val="00F21573"/>
    <w:pPr>
      <w:spacing w:after="0" w:line="240" w:lineRule="auto"/>
    </w:pPr>
  </w:style>
  <w:style w:type="paragraph" w:customStyle="1" w:styleId="BulletedList">
    <w:name w:val="Bulleted List"/>
    <w:basedOn w:val="Normal"/>
    <w:qFormat/>
    <w:rsid w:val="00EB7444"/>
    <w:pPr>
      <w:numPr>
        <w:numId w:val="12"/>
      </w:numPr>
      <w:spacing w:before="60" w:after="20" w:line="240" w:lineRule="auto"/>
    </w:pPr>
    <w:rPr>
      <w:rFonts w:ascii="Calibri" w:eastAsia="Calibri" w:hAnsi="Calibri" w:cs="Times New Roman"/>
      <w:color w:val="262626"/>
      <w:sz w:val="20"/>
      <w:lang w:val="en-US"/>
    </w:rPr>
  </w:style>
  <w:style w:type="paragraph" w:customStyle="1" w:styleId="xmsoplaintext">
    <w:name w:val="x_msoplaintext"/>
    <w:basedOn w:val="Normal"/>
    <w:rsid w:val="0088590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7558">
      <w:bodyDiv w:val="1"/>
      <w:marLeft w:val="0"/>
      <w:marRight w:val="0"/>
      <w:marTop w:val="0"/>
      <w:marBottom w:val="0"/>
      <w:divBdr>
        <w:top w:val="none" w:sz="0" w:space="0" w:color="auto"/>
        <w:left w:val="none" w:sz="0" w:space="0" w:color="auto"/>
        <w:bottom w:val="none" w:sz="0" w:space="0" w:color="auto"/>
        <w:right w:val="none" w:sz="0" w:space="0" w:color="auto"/>
      </w:divBdr>
    </w:div>
    <w:div w:id="1128013356">
      <w:bodyDiv w:val="1"/>
      <w:marLeft w:val="0"/>
      <w:marRight w:val="0"/>
      <w:marTop w:val="0"/>
      <w:marBottom w:val="0"/>
      <w:divBdr>
        <w:top w:val="none" w:sz="0" w:space="0" w:color="auto"/>
        <w:left w:val="none" w:sz="0" w:space="0" w:color="auto"/>
        <w:bottom w:val="none" w:sz="0" w:space="0" w:color="auto"/>
        <w:right w:val="none" w:sz="0" w:space="0" w:color="auto"/>
      </w:divBdr>
    </w:div>
    <w:div w:id="1765957729">
      <w:bodyDiv w:val="1"/>
      <w:marLeft w:val="0"/>
      <w:marRight w:val="0"/>
      <w:marTop w:val="0"/>
      <w:marBottom w:val="0"/>
      <w:divBdr>
        <w:top w:val="none" w:sz="0" w:space="0" w:color="auto"/>
        <w:left w:val="none" w:sz="0" w:space="0" w:color="auto"/>
        <w:bottom w:val="none" w:sz="0" w:space="0" w:color="auto"/>
        <w:right w:val="none" w:sz="0" w:space="0" w:color="auto"/>
      </w:divBdr>
    </w:div>
    <w:div w:id="17934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xel_Theme">
  <a:themeElements>
    <a:clrScheme name="Texel Template 2020 v1">
      <a:dk1>
        <a:sysClr val="windowText" lastClr="000000"/>
      </a:dk1>
      <a:lt1>
        <a:sysClr val="window" lastClr="FFFFFF"/>
      </a:lt1>
      <a:dk2>
        <a:srgbClr val="8E9092"/>
      </a:dk2>
      <a:lt2>
        <a:srgbClr val="53565A"/>
      </a:lt2>
      <a:accent1>
        <a:srgbClr val="5C068C"/>
      </a:accent1>
      <a:accent2>
        <a:srgbClr val="6BCABA"/>
      </a:accent2>
      <a:accent3>
        <a:srgbClr val="D40F7D"/>
      </a:accent3>
      <a:accent4>
        <a:srgbClr val="3A5DAE"/>
      </a:accent4>
      <a:accent5>
        <a:srgbClr val="FFC845"/>
      </a:accent5>
      <a:accent6>
        <a:srgbClr val="EDEDED"/>
      </a:accent6>
      <a:hlink>
        <a:srgbClr val="0563C1"/>
      </a:hlink>
      <a:folHlink>
        <a:srgbClr val="954F72"/>
      </a:folHlink>
    </a:clrScheme>
    <a:fontScheme name="Texel Template 2019 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Purple 75%">
      <a:srgbClr val="8544A9"/>
    </a:custClr>
    <a:custClr name="Purple 50%">
      <a:srgbClr val="AE83C6"/>
    </a:custClr>
    <a:custClr name="Purple 25%">
      <a:srgbClr val="D6C1E2"/>
    </a:custClr>
    <a:custClr name="Mint 75%">
      <a:srgbClr val="90D7CB"/>
    </a:custClr>
    <a:custClr name="Mint 50%">
      <a:srgbClr val="B5E4DC"/>
    </a:custClr>
    <a:custClr name="Mint 25%">
      <a:srgbClr val="DAF2EE"/>
    </a:custClr>
    <a:custClr name="Dark Grey 75%">
      <a:srgbClr val="7E8083"/>
    </a:custClr>
    <a:custClr name="Dark Grey 50%">
      <a:srgbClr val="A9AAAC"/>
    </a:custClr>
    <a:custClr name="Dark Grey 25%">
      <a:srgbClr val="D4D5D6"/>
    </a:custClr>
    <a:custClr name="Pink 75%">
      <a:srgbClr val="DF4B9E"/>
    </a:custClr>
    <a:custClr name="Pink 50%">
      <a:srgbClr val="E987BE"/>
    </a:custClr>
    <a:custClr name="Pink 25%">
      <a:srgbClr val="F4C3DE"/>
    </a:custClr>
    <a:custClr name="Blue 75%">
      <a:srgbClr val="6B86C2"/>
    </a:custClr>
    <a:custClr name="Blue 50%">
      <a:srgbClr val="9CAED6"/>
    </a:custClr>
    <a:custClr name="Blue 25%">
      <a:srgbClr val="CED6EB"/>
    </a:custClr>
    <a:custClr name="Yellow 75%">
      <a:srgbClr val="FFD674"/>
    </a:custClr>
    <a:custClr name="Yellow 50%">
      <a:srgbClr val="FFE3A2"/>
    </a:custClr>
    <a:custClr name="Yellow 25%">
      <a:srgbClr val="FBEFD1"/>
    </a:custClr>
    <a:custClr name="Light Grey 75%">
      <a:srgbClr val="F2F2F2"/>
    </a:custClr>
    <a:custClr name="Light Grey 50%">
      <a:srgbClr val="F6F6F6"/>
    </a:custClr>
    <a:custClr name="Light Grey 25%">
      <a:srgbClr val="FAFAFA"/>
    </a:custClr>
  </a:custClrLst>
  <a:extLst>
    <a:ext uri="{05A4C25C-085E-4340-85A3-A5531E510DB2}">
      <thm15:themeFamily xmlns:thm15="http://schemas.microsoft.com/office/thememl/2012/main" name="Texel_Theme" id="{686E9B33-AE44-463B-ACB5-7DD08FD11F63}" vid="{22CA8F76-2EA8-401C-A4ED-A41C5DE01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D13B95AD9B747A25D8A12F3FEC8BA" ma:contentTypeVersion="20" ma:contentTypeDescription="Create a new document." ma:contentTypeScope="" ma:versionID="dfcacfc0542a7166878a4679a771deab">
  <xsd:schema xmlns:xsd="http://www.w3.org/2001/XMLSchema" xmlns:xs="http://www.w3.org/2001/XMLSchema" xmlns:p="http://schemas.microsoft.com/office/2006/metadata/properties" xmlns:ns2="2f5d18ef-ff80-4cc4-9b5d-9ea151c1712e" xmlns:ns3="757d8919-5453-4158-811f-11ef91936dda" targetNamespace="http://schemas.microsoft.com/office/2006/metadata/properties" ma:root="true" ma:fieldsID="2a3c0fba369a152c35eb1f8fdc3d98e9" ns2:_="" ns3:_="">
    <xsd:import namespace="2f5d18ef-ff80-4cc4-9b5d-9ea151c1712e"/>
    <xsd:import namespace="757d8919-5453-4158-811f-11ef91936d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18ef-ff80-4cc4-9b5d-9ea151c17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13661f-ef9c-49d9-aa53-92ddda7ed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8919-5453-4158-811f-11ef91936d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c6e1f4-5df0-4fd6-93dc-b7d887711b06}" ma:internalName="TaxCatchAll" ma:showField="CatchAllData" ma:web="757d8919-5453-4158-811f-11ef9193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7d8919-5453-4158-811f-11ef91936dda" xsi:nil="true"/>
    <lcf76f155ced4ddcb4097134ff3c332f xmlns="2f5d18ef-ff80-4cc4-9b5d-9ea151c171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C128A-779F-4E45-83B3-3E64F2277BE4}">
  <ds:schemaRefs>
    <ds:schemaRef ds:uri="http://schemas.microsoft.com/sharepoint/v3/contenttype/forms"/>
  </ds:schemaRefs>
</ds:datastoreItem>
</file>

<file path=customXml/itemProps2.xml><?xml version="1.0" encoding="utf-8"?>
<ds:datastoreItem xmlns:ds="http://schemas.openxmlformats.org/officeDocument/2006/customXml" ds:itemID="{68E8ED76-7454-492E-AC88-3531BC01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18ef-ff80-4cc4-9b5d-9ea151c1712e"/>
    <ds:schemaRef ds:uri="757d8919-5453-4158-811f-11ef9193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00AF5-7201-4E55-BAA6-441537DB5223}">
  <ds:schemaRefs>
    <ds:schemaRef ds:uri="http://schemas.microsoft.com/office/2006/metadata/properties"/>
    <ds:schemaRef ds:uri="http://schemas.microsoft.com/office/infopath/2007/PartnerControls"/>
    <ds:schemaRef ds:uri="757d8919-5453-4158-811f-11ef91936dda"/>
    <ds:schemaRef ds:uri="2f5d18ef-ff80-4cc4-9b5d-9ea151c171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Filho</dc:creator>
  <cp:keywords/>
  <dc:description/>
  <cp:lastModifiedBy>Ora Ataguba</cp:lastModifiedBy>
  <cp:revision>2</cp:revision>
  <cp:lastPrinted>2023-06-28T12:46:00Z</cp:lastPrinted>
  <dcterms:created xsi:type="dcterms:W3CDTF">2024-12-09T14:06:00Z</dcterms:created>
  <dcterms:modified xsi:type="dcterms:W3CDTF">2024-12-09T14:06:00Z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0x010100852D13B95AD9B747A25D8A12F3FEC8BA</vt:lpwstr>
  </property>
  <property fmtid="{D5CDD505-2E9C-101B-9397-08002B2CF9AE}" pid="3" name="MediaServiceImageTags">
    <vt:lpwstr/>
  </property>
  <property fmtid="{D5CDD505-2E9C-101B-9397-08002B2CF9AE}" pid="4" name="GrammarlyDocumentId">
    <vt:lpwstr>5bcdc30b98b52f18371a90960254c9721563109e8a07893d20f4eb0288a4a2b7</vt:lpwstr>
  </property>
</Properties>
</file>