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CF4CB" w14:textId="77777777" w:rsidR="001A27F8" w:rsidRPr="007F5128" w:rsidRDefault="001A27F8" w:rsidP="004F5988">
      <w:pPr>
        <w:rPr>
          <w:rFonts w:asciiTheme="majorHAnsi" w:hAnsiTheme="majorHAnsi" w:cstheme="majorHAnsi"/>
          <w:b/>
          <w:bCs/>
          <w:sz w:val="24"/>
          <w:szCs w:val="24"/>
          <w:lang w:val="en-US"/>
        </w:rPr>
      </w:pPr>
    </w:p>
    <w:p w14:paraId="24C2A3D7" w14:textId="77777777" w:rsidR="003159BD" w:rsidRPr="007F5128" w:rsidRDefault="003159BD" w:rsidP="003159BD">
      <w:pPr>
        <w:jc w:val="center"/>
        <w:rPr>
          <w:rFonts w:asciiTheme="majorHAnsi" w:hAnsiTheme="majorHAnsi" w:cstheme="majorHAnsi"/>
          <w:b/>
          <w:bCs/>
          <w:color w:val="C7047E"/>
          <w:sz w:val="28"/>
          <w:szCs w:val="28"/>
          <w:lang w:val="en-US"/>
        </w:rPr>
      </w:pPr>
      <w:r w:rsidRPr="007F5128">
        <w:rPr>
          <w:rFonts w:asciiTheme="majorHAnsi" w:hAnsiTheme="majorHAnsi" w:cstheme="majorHAnsi"/>
          <w:b/>
          <w:bCs/>
          <w:color w:val="C7047E"/>
          <w:sz w:val="28"/>
          <w:szCs w:val="28"/>
          <w:lang w:val="en-US"/>
        </w:rPr>
        <w:t xml:space="preserve">London Funders Insight Meeting: </w:t>
      </w:r>
    </w:p>
    <w:p w14:paraId="5A143503" w14:textId="117806DA" w:rsidR="003159BD" w:rsidRPr="007F5128" w:rsidRDefault="000F5A33" w:rsidP="003159BD">
      <w:pPr>
        <w:jc w:val="center"/>
        <w:rPr>
          <w:rFonts w:asciiTheme="majorHAnsi" w:hAnsiTheme="majorHAnsi" w:cstheme="majorHAnsi"/>
          <w:b/>
          <w:bCs/>
          <w:color w:val="C7047E"/>
          <w:sz w:val="28"/>
          <w:szCs w:val="28"/>
          <w:lang w:val="en-US"/>
        </w:rPr>
      </w:pPr>
      <w:r w:rsidRPr="007F5128">
        <w:rPr>
          <w:rFonts w:asciiTheme="majorHAnsi" w:hAnsiTheme="majorHAnsi" w:cstheme="majorHAnsi"/>
          <w:b/>
          <w:bCs/>
          <w:color w:val="C7047E"/>
          <w:sz w:val="28"/>
          <w:szCs w:val="28"/>
          <w:lang w:val="en-US"/>
        </w:rPr>
        <w:t>How do we measure the building of strong communities?</w:t>
      </w:r>
    </w:p>
    <w:p w14:paraId="54429FFC" w14:textId="6A13CED4" w:rsidR="003159BD" w:rsidRPr="007F5128" w:rsidRDefault="003159BD" w:rsidP="003159BD">
      <w:pPr>
        <w:jc w:val="center"/>
        <w:rPr>
          <w:rFonts w:asciiTheme="majorHAnsi" w:hAnsiTheme="majorHAnsi" w:cstheme="majorHAnsi"/>
          <w:b/>
          <w:bCs/>
          <w:color w:val="C7047E"/>
          <w:sz w:val="28"/>
          <w:szCs w:val="28"/>
          <w:lang w:val="en-US"/>
        </w:rPr>
      </w:pPr>
      <w:r w:rsidRPr="007F5128">
        <w:rPr>
          <w:rFonts w:asciiTheme="majorHAnsi" w:hAnsiTheme="majorHAnsi" w:cstheme="majorHAnsi"/>
          <w:b/>
          <w:bCs/>
          <w:color w:val="C7047E"/>
          <w:sz w:val="28"/>
          <w:szCs w:val="28"/>
          <w:lang w:val="en-US"/>
        </w:rPr>
        <w:t>Data Insights</w:t>
      </w:r>
      <w:r w:rsidR="000F5A33" w:rsidRPr="007F5128">
        <w:rPr>
          <w:rFonts w:asciiTheme="majorHAnsi" w:hAnsiTheme="majorHAnsi" w:cstheme="majorHAnsi"/>
          <w:b/>
          <w:bCs/>
          <w:color w:val="C7047E"/>
          <w:sz w:val="28"/>
          <w:szCs w:val="28"/>
          <w:lang w:val="en-US"/>
        </w:rPr>
        <w:t xml:space="preserve"> - February 2022</w:t>
      </w:r>
    </w:p>
    <w:p w14:paraId="4CBDF65D" w14:textId="77777777" w:rsidR="00B564EE" w:rsidRPr="007F5128" w:rsidRDefault="00B564EE" w:rsidP="004F5988">
      <w:pPr>
        <w:rPr>
          <w:rFonts w:asciiTheme="majorHAnsi" w:hAnsiTheme="majorHAnsi" w:cstheme="majorHAnsi"/>
          <w:b/>
          <w:bCs/>
          <w:color w:val="C7047E"/>
          <w:sz w:val="24"/>
          <w:szCs w:val="24"/>
          <w:lang w:val="en-US"/>
        </w:rPr>
      </w:pPr>
    </w:p>
    <w:p w14:paraId="52235C9A" w14:textId="6723E2B7" w:rsidR="00250EDE" w:rsidRPr="007F5128" w:rsidRDefault="00250EDE" w:rsidP="004F5988">
      <w:pPr>
        <w:rPr>
          <w:rFonts w:asciiTheme="majorHAnsi" w:hAnsiTheme="majorHAnsi" w:cstheme="majorHAnsi"/>
          <w:b/>
          <w:bCs/>
          <w:color w:val="C7047E"/>
          <w:sz w:val="24"/>
          <w:szCs w:val="24"/>
          <w:lang w:val="en-US"/>
        </w:rPr>
      </w:pPr>
      <w:r w:rsidRPr="007F5128">
        <w:rPr>
          <w:rFonts w:asciiTheme="majorHAnsi" w:hAnsiTheme="majorHAnsi" w:cstheme="majorHAnsi"/>
          <w:b/>
          <w:bCs/>
          <w:color w:val="C7047E"/>
          <w:sz w:val="24"/>
          <w:szCs w:val="24"/>
          <w:lang w:val="en-US"/>
        </w:rPr>
        <w:t>What</w:t>
      </w:r>
      <w:r w:rsidR="000F5A33" w:rsidRPr="007F5128">
        <w:rPr>
          <w:rFonts w:asciiTheme="majorHAnsi" w:hAnsiTheme="majorHAnsi" w:cstheme="majorHAnsi"/>
          <w:b/>
          <w:bCs/>
          <w:color w:val="C7047E"/>
          <w:sz w:val="24"/>
          <w:szCs w:val="24"/>
          <w:lang w:val="en-US"/>
        </w:rPr>
        <w:t xml:space="preserve"> is a strong community? </w:t>
      </w:r>
    </w:p>
    <w:p w14:paraId="7EDDFDE6" w14:textId="2B19B78E" w:rsidR="00C97E43" w:rsidRPr="007F5128" w:rsidRDefault="000F5A33" w:rsidP="000F5A33">
      <w:p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London, with a population of over 9million</w:t>
      </w:r>
      <w:r w:rsidRPr="007F5128">
        <w:rPr>
          <w:rStyle w:val="FootnoteReference"/>
          <w:rFonts w:asciiTheme="majorHAnsi" w:eastAsia="Times New Roman" w:hAnsiTheme="majorHAnsi" w:cstheme="majorHAnsi"/>
          <w:sz w:val="24"/>
          <w:szCs w:val="24"/>
        </w:rPr>
        <w:footnoteReference w:id="2"/>
      </w:r>
      <w:r w:rsidRPr="007F5128">
        <w:rPr>
          <w:rFonts w:asciiTheme="majorHAnsi" w:eastAsia="Times New Roman" w:hAnsiTheme="majorHAnsi" w:cstheme="majorHAnsi"/>
          <w:sz w:val="24"/>
          <w:szCs w:val="24"/>
        </w:rPr>
        <w:t xml:space="preserve">, </w:t>
      </w:r>
      <w:r w:rsidR="00C97E43" w:rsidRPr="007F5128">
        <w:rPr>
          <w:rFonts w:asciiTheme="majorHAnsi" w:eastAsia="Times New Roman" w:hAnsiTheme="majorHAnsi" w:cstheme="majorHAnsi"/>
          <w:sz w:val="24"/>
          <w:szCs w:val="24"/>
        </w:rPr>
        <w:t>is often seen by outsiders as one vast city. However, those of us who live and</w:t>
      </w:r>
      <w:r w:rsidR="00843B6D" w:rsidRPr="007F5128">
        <w:rPr>
          <w:rFonts w:asciiTheme="majorHAnsi" w:eastAsia="Times New Roman" w:hAnsiTheme="majorHAnsi" w:cstheme="majorHAnsi"/>
          <w:sz w:val="24"/>
          <w:szCs w:val="24"/>
        </w:rPr>
        <w:t>/or</w:t>
      </w:r>
      <w:r w:rsidR="00C97E43" w:rsidRPr="007F5128">
        <w:rPr>
          <w:rFonts w:asciiTheme="majorHAnsi" w:eastAsia="Times New Roman" w:hAnsiTheme="majorHAnsi" w:cstheme="majorHAnsi"/>
          <w:sz w:val="24"/>
          <w:szCs w:val="24"/>
        </w:rPr>
        <w:t xml:space="preserve"> work here know that in reality it can often feel like hundreds of small towns and villages</w:t>
      </w:r>
      <w:r w:rsidR="00E87642" w:rsidRPr="007F5128">
        <w:rPr>
          <w:rFonts w:asciiTheme="majorHAnsi" w:eastAsia="Times New Roman" w:hAnsiTheme="majorHAnsi" w:cstheme="majorHAnsi"/>
          <w:sz w:val="24"/>
          <w:szCs w:val="24"/>
        </w:rPr>
        <w:t xml:space="preserve">. </w:t>
      </w:r>
      <w:r w:rsidR="00291FC8" w:rsidRPr="007F5128">
        <w:rPr>
          <w:rFonts w:asciiTheme="majorHAnsi" w:eastAsia="Times New Roman" w:hAnsiTheme="majorHAnsi" w:cstheme="majorHAnsi"/>
          <w:sz w:val="24"/>
          <w:szCs w:val="24"/>
        </w:rPr>
        <w:t>But</w:t>
      </w:r>
      <w:r w:rsidR="00843B6D" w:rsidRPr="007F5128">
        <w:rPr>
          <w:rFonts w:asciiTheme="majorHAnsi" w:eastAsia="Times New Roman" w:hAnsiTheme="majorHAnsi" w:cstheme="majorHAnsi"/>
          <w:sz w:val="24"/>
          <w:szCs w:val="24"/>
        </w:rPr>
        <w:t>,</w:t>
      </w:r>
      <w:r w:rsidR="00291FC8" w:rsidRPr="007F5128">
        <w:rPr>
          <w:rFonts w:asciiTheme="majorHAnsi" w:eastAsia="Times New Roman" w:hAnsiTheme="majorHAnsi" w:cstheme="majorHAnsi"/>
          <w:sz w:val="24"/>
          <w:szCs w:val="24"/>
        </w:rPr>
        <w:t xml:space="preserve"> how do we define communities </w:t>
      </w:r>
      <w:r w:rsidR="00E87642" w:rsidRPr="007F5128">
        <w:rPr>
          <w:rFonts w:asciiTheme="majorHAnsi" w:eastAsia="Times New Roman" w:hAnsiTheme="majorHAnsi" w:cstheme="majorHAnsi"/>
          <w:sz w:val="24"/>
          <w:szCs w:val="24"/>
        </w:rPr>
        <w:t xml:space="preserve">and what makes them strong, </w:t>
      </w:r>
      <w:r w:rsidR="00291FC8" w:rsidRPr="007F5128">
        <w:rPr>
          <w:rFonts w:asciiTheme="majorHAnsi" w:eastAsia="Times New Roman" w:hAnsiTheme="majorHAnsi" w:cstheme="majorHAnsi"/>
          <w:sz w:val="24"/>
          <w:szCs w:val="24"/>
        </w:rPr>
        <w:t>and how do we strengthen the ones that aren’t</w:t>
      </w:r>
      <w:r w:rsidR="009D4DEA">
        <w:rPr>
          <w:rFonts w:asciiTheme="majorHAnsi" w:eastAsia="Times New Roman" w:hAnsiTheme="majorHAnsi" w:cstheme="majorHAnsi"/>
          <w:sz w:val="24"/>
          <w:szCs w:val="24"/>
        </w:rPr>
        <w:t>?</w:t>
      </w:r>
    </w:p>
    <w:p w14:paraId="5B3D3437" w14:textId="77777777" w:rsidR="005D34AB" w:rsidRPr="007F5128" w:rsidRDefault="005D34AB" w:rsidP="000F5A33">
      <w:pPr>
        <w:spacing w:after="0" w:line="276" w:lineRule="auto"/>
        <w:rPr>
          <w:rFonts w:asciiTheme="majorHAnsi" w:eastAsia="Times New Roman" w:hAnsiTheme="majorHAnsi" w:cstheme="majorHAnsi"/>
          <w:sz w:val="24"/>
          <w:szCs w:val="24"/>
        </w:rPr>
      </w:pPr>
    </w:p>
    <w:p w14:paraId="18FA6873" w14:textId="04427DFC" w:rsidR="001E21BB" w:rsidRPr="007F5128" w:rsidRDefault="009914AC" w:rsidP="000F5A33">
      <w:pPr>
        <w:spacing w:after="0" w:line="276" w:lineRule="auto"/>
        <w:rPr>
          <w:rFonts w:asciiTheme="majorHAnsi" w:eastAsia="Times New Roman" w:hAnsiTheme="majorHAnsi" w:cstheme="majorHAnsi"/>
          <w:sz w:val="24"/>
          <w:szCs w:val="24"/>
        </w:rPr>
      </w:pPr>
      <w:hyperlink r:id="rId11" w:history="1">
        <w:r w:rsidR="0024140E" w:rsidRPr="007F5128">
          <w:rPr>
            <w:rStyle w:val="Hyperlink"/>
            <w:rFonts w:asciiTheme="majorHAnsi" w:eastAsia="Times New Roman" w:hAnsiTheme="majorHAnsi" w:cstheme="majorHAnsi"/>
            <w:sz w:val="24"/>
            <w:szCs w:val="24"/>
          </w:rPr>
          <w:t>New Local</w:t>
        </w:r>
      </w:hyperlink>
      <w:r w:rsidR="0024140E" w:rsidRPr="007F5128">
        <w:rPr>
          <w:rFonts w:asciiTheme="majorHAnsi" w:eastAsia="Times New Roman" w:hAnsiTheme="majorHAnsi" w:cstheme="majorHAnsi"/>
          <w:sz w:val="24"/>
          <w:szCs w:val="24"/>
        </w:rPr>
        <w:t xml:space="preserve"> sets </w:t>
      </w:r>
      <w:r w:rsidR="009D0EFD" w:rsidRPr="007F5128">
        <w:rPr>
          <w:rFonts w:asciiTheme="majorHAnsi" w:eastAsia="Times New Roman" w:hAnsiTheme="majorHAnsi" w:cstheme="majorHAnsi"/>
          <w:sz w:val="24"/>
          <w:szCs w:val="24"/>
        </w:rPr>
        <w:t>out that strong communities can be described as those which are better connected, better organised and more participative.</w:t>
      </w:r>
      <w:r w:rsidR="009D0EFD" w:rsidRPr="007F5128">
        <w:rPr>
          <w:rStyle w:val="FootnoteReference"/>
          <w:rFonts w:asciiTheme="majorHAnsi" w:eastAsia="Times New Roman" w:hAnsiTheme="majorHAnsi" w:cstheme="majorHAnsi"/>
          <w:sz w:val="24"/>
          <w:szCs w:val="24"/>
        </w:rPr>
        <w:footnoteReference w:id="3"/>
      </w:r>
      <w:r w:rsidR="009D0EFD" w:rsidRPr="007F5128">
        <w:rPr>
          <w:rFonts w:asciiTheme="majorHAnsi" w:eastAsia="Times New Roman" w:hAnsiTheme="majorHAnsi" w:cstheme="majorHAnsi"/>
          <w:sz w:val="24"/>
          <w:szCs w:val="24"/>
        </w:rPr>
        <w:t xml:space="preserve"> They have set </w:t>
      </w:r>
      <w:r w:rsidR="0024140E" w:rsidRPr="007F5128">
        <w:rPr>
          <w:rFonts w:asciiTheme="majorHAnsi" w:eastAsia="Times New Roman" w:hAnsiTheme="majorHAnsi" w:cstheme="majorHAnsi"/>
          <w:sz w:val="24"/>
          <w:szCs w:val="24"/>
        </w:rPr>
        <w:t>out seven</w:t>
      </w:r>
      <w:r w:rsidR="001E21BB" w:rsidRPr="007F5128">
        <w:rPr>
          <w:rFonts w:asciiTheme="majorHAnsi" w:eastAsia="Times New Roman" w:hAnsiTheme="majorHAnsi" w:cstheme="majorHAnsi"/>
          <w:sz w:val="24"/>
          <w:szCs w:val="24"/>
        </w:rPr>
        <w:t xml:space="preserve"> features </w:t>
      </w:r>
      <w:r w:rsidR="009D0EFD" w:rsidRPr="007F5128">
        <w:rPr>
          <w:rFonts w:asciiTheme="majorHAnsi" w:eastAsia="Times New Roman" w:hAnsiTheme="majorHAnsi" w:cstheme="majorHAnsi"/>
          <w:sz w:val="24"/>
          <w:szCs w:val="24"/>
        </w:rPr>
        <w:t>of</w:t>
      </w:r>
      <w:r w:rsidR="001E21BB" w:rsidRPr="007F5128">
        <w:rPr>
          <w:rFonts w:asciiTheme="majorHAnsi" w:eastAsia="Times New Roman" w:hAnsiTheme="majorHAnsi" w:cstheme="majorHAnsi"/>
          <w:sz w:val="24"/>
          <w:szCs w:val="24"/>
        </w:rPr>
        <w:t xml:space="preserve"> a strong community: </w:t>
      </w:r>
    </w:p>
    <w:p w14:paraId="3CE5AC18"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Connected</w:t>
      </w:r>
    </w:p>
    <w:p w14:paraId="5207F3A7"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Organised</w:t>
      </w:r>
    </w:p>
    <w:p w14:paraId="161B2CD4"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Participative</w:t>
      </w:r>
    </w:p>
    <w:p w14:paraId="2B938EB8"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Active</w:t>
      </w:r>
    </w:p>
    <w:p w14:paraId="56D6EA2E"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Resourceful</w:t>
      </w:r>
    </w:p>
    <w:p w14:paraId="0DE2CF8A"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Accepting</w:t>
      </w:r>
    </w:p>
    <w:p w14:paraId="4363C4BA" w14:textId="5140990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Fair</w:t>
      </w:r>
    </w:p>
    <w:p w14:paraId="587A1200" w14:textId="1748CDE6" w:rsidR="006354F9" w:rsidRPr="007F5128" w:rsidRDefault="006354F9" w:rsidP="000F5A33">
      <w:pPr>
        <w:spacing w:after="0" w:line="276" w:lineRule="auto"/>
        <w:rPr>
          <w:rFonts w:asciiTheme="majorHAnsi" w:eastAsia="Times New Roman" w:hAnsiTheme="majorHAnsi" w:cstheme="majorHAnsi"/>
          <w:sz w:val="24"/>
          <w:szCs w:val="24"/>
        </w:rPr>
      </w:pPr>
    </w:p>
    <w:p w14:paraId="5F0FC0E0" w14:textId="3DAD30A3" w:rsidR="006354F9" w:rsidRPr="007F5128" w:rsidRDefault="009914AC" w:rsidP="000F5A33">
      <w:pPr>
        <w:spacing w:after="0" w:line="276" w:lineRule="auto"/>
        <w:rPr>
          <w:rFonts w:asciiTheme="majorHAnsi" w:hAnsiTheme="majorHAnsi" w:cstheme="majorBidi"/>
          <w:sz w:val="24"/>
          <w:szCs w:val="24"/>
        </w:rPr>
      </w:pPr>
      <w:hyperlink r:id="rId12" w:history="1">
        <w:r w:rsidR="00843B6D" w:rsidRPr="79C01721">
          <w:rPr>
            <w:rStyle w:val="Hyperlink"/>
            <w:rFonts w:asciiTheme="majorHAnsi" w:hAnsiTheme="majorHAnsi" w:cstheme="majorBidi"/>
            <w:sz w:val="24"/>
            <w:szCs w:val="24"/>
          </w:rPr>
          <w:t>Hertfordshire Community Foundation</w:t>
        </w:r>
      </w:hyperlink>
      <w:r w:rsidR="00843B6D" w:rsidRPr="79C01721">
        <w:rPr>
          <w:rFonts w:asciiTheme="majorHAnsi" w:hAnsiTheme="majorHAnsi" w:cstheme="majorBidi"/>
          <w:sz w:val="24"/>
          <w:szCs w:val="24"/>
        </w:rPr>
        <w:t xml:space="preserve"> </w:t>
      </w:r>
      <w:r w:rsidR="009816A6" w:rsidRPr="79C01721">
        <w:rPr>
          <w:rFonts w:asciiTheme="majorHAnsi" w:hAnsiTheme="majorHAnsi" w:cstheme="majorBidi"/>
          <w:sz w:val="24"/>
          <w:szCs w:val="24"/>
        </w:rPr>
        <w:t>s</w:t>
      </w:r>
      <w:r w:rsidR="009D4DEA" w:rsidRPr="79C01721">
        <w:rPr>
          <w:rFonts w:asciiTheme="majorHAnsi" w:hAnsiTheme="majorHAnsi" w:cstheme="majorBidi"/>
          <w:sz w:val="24"/>
          <w:szCs w:val="24"/>
        </w:rPr>
        <w:t>t</w:t>
      </w:r>
      <w:r w:rsidR="009816A6" w:rsidRPr="79C01721">
        <w:rPr>
          <w:rFonts w:asciiTheme="majorHAnsi" w:hAnsiTheme="majorHAnsi" w:cstheme="majorBidi"/>
          <w:sz w:val="24"/>
          <w:szCs w:val="24"/>
        </w:rPr>
        <w:t>ates that</w:t>
      </w:r>
      <w:r w:rsidR="00843B6D" w:rsidRPr="79C01721">
        <w:rPr>
          <w:rFonts w:asciiTheme="majorHAnsi" w:hAnsiTheme="majorHAnsi" w:cstheme="majorBidi"/>
          <w:sz w:val="24"/>
          <w:szCs w:val="24"/>
        </w:rPr>
        <w:t xml:space="preserve"> </w:t>
      </w:r>
      <w:r w:rsidR="005D00C3">
        <w:rPr>
          <w:rFonts w:asciiTheme="majorHAnsi" w:hAnsiTheme="majorHAnsi" w:cstheme="majorBidi"/>
          <w:sz w:val="24"/>
          <w:szCs w:val="24"/>
        </w:rPr>
        <w:t>“</w:t>
      </w:r>
      <w:r w:rsidR="00843B6D" w:rsidRPr="79C01721">
        <w:rPr>
          <w:rFonts w:asciiTheme="majorHAnsi" w:hAnsiTheme="majorHAnsi" w:cstheme="majorBidi"/>
          <w:sz w:val="24"/>
          <w:szCs w:val="24"/>
        </w:rPr>
        <w:t>t</w:t>
      </w:r>
      <w:r w:rsidR="006354F9" w:rsidRPr="79C01721">
        <w:rPr>
          <w:rFonts w:asciiTheme="majorHAnsi" w:hAnsiTheme="majorHAnsi" w:cstheme="majorBidi"/>
          <w:sz w:val="24"/>
          <w:szCs w:val="24"/>
        </w:rPr>
        <w:t>he strength of our communities affects all aspects of our life from our health and wellbeing to our local economy and environment. Whether based on geography or brought together by a shared cause</w:t>
      </w:r>
      <w:r w:rsidR="005D00C3">
        <w:rPr>
          <w:rFonts w:asciiTheme="majorHAnsi" w:hAnsiTheme="majorHAnsi" w:cstheme="majorBidi"/>
          <w:sz w:val="24"/>
          <w:szCs w:val="24"/>
        </w:rPr>
        <w:t xml:space="preserve"> </w:t>
      </w:r>
      <w:r w:rsidR="006354F9" w:rsidRPr="79C01721">
        <w:rPr>
          <w:rFonts w:asciiTheme="majorHAnsi" w:hAnsiTheme="majorHAnsi" w:cstheme="majorBidi"/>
          <w:sz w:val="24"/>
          <w:szCs w:val="24"/>
        </w:rPr>
        <w:t>they provide us with a sense of connection, an ability to influence (and be influenced) and a channel through which to contribute. Strong communities possess the local knowledge, passion and perspective to create community cohesion and resilience as well real and lasting change.</w:t>
      </w:r>
      <w:r w:rsidR="005D00C3">
        <w:rPr>
          <w:rFonts w:asciiTheme="majorHAnsi" w:hAnsiTheme="majorHAnsi" w:cstheme="majorBidi"/>
          <w:sz w:val="24"/>
          <w:szCs w:val="24"/>
        </w:rPr>
        <w:t>”</w:t>
      </w:r>
      <w:r w:rsidR="006354F9" w:rsidRPr="79C01721">
        <w:rPr>
          <w:rStyle w:val="FootnoteReference"/>
          <w:rFonts w:asciiTheme="majorHAnsi" w:hAnsiTheme="majorHAnsi" w:cstheme="majorBidi"/>
          <w:sz w:val="24"/>
          <w:szCs w:val="24"/>
        </w:rPr>
        <w:footnoteReference w:id="4"/>
      </w:r>
    </w:p>
    <w:p w14:paraId="65F82B06" w14:textId="275C3DCC" w:rsidR="00D77C07" w:rsidRPr="007F5128" w:rsidRDefault="00D77C07" w:rsidP="00843B6D">
      <w:pPr>
        <w:spacing w:after="0" w:line="276" w:lineRule="auto"/>
        <w:rPr>
          <w:rFonts w:asciiTheme="majorHAnsi" w:eastAsia="Times New Roman" w:hAnsiTheme="majorHAnsi" w:cstheme="majorHAnsi"/>
          <w:sz w:val="24"/>
          <w:szCs w:val="24"/>
        </w:rPr>
      </w:pPr>
    </w:p>
    <w:p w14:paraId="42976A16" w14:textId="5DD101D2" w:rsidR="001A27F8" w:rsidRPr="007F5128" w:rsidRDefault="000F5A33" w:rsidP="004F5988">
      <w:pPr>
        <w:rPr>
          <w:rFonts w:asciiTheme="majorHAnsi" w:hAnsiTheme="majorHAnsi" w:cstheme="majorHAnsi"/>
          <w:b/>
          <w:bCs/>
          <w:color w:val="C7047E"/>
          <w:sz w:val="24"/>
          <w:szCs w:val="24"/>
          <w:lang w:val="en-US"/>
        </w:rPr>
      </w:pPr>
      <w:r w:rsidRPr="007F5128">
        <w:rPr>
          <w:rFonts w:asciiTheme="majorHAnsi" w:hAnsiTheme="majorHAnsi" w:cstheme="majorHAnsi"/>
          <w:b/>
          <w:bCs/>
          <w:color w:val="C7047E"/>
          <w:sz w:val="24"/>
          <w:szCs w:val="24"/>
          <w:lang w:val="en-US"/>
        </w:rPr>
        <w:t>What does this mean for London</w:t>
      </w:r>
      <w:r w:rsidR="007F7E0A" w:rsidRPr="007F5128">
        <w:rPr>
          <w:rFonts w:asciiTheme="majorHAnsi" w:hAnsiTheme="majorHAnsi" w:cstheme="majorHAnsi"/>
          <w:b/>
          <w:bCs/>
          <w:color w:val="C7047E"/>
          <w:sz w:val="24"/>
          <w:szCs w:val="24"/>
          <w:lang w:val="en-US"/>
        </w:rPr>
        <w:t xml:space="preserve"> and its future view on communities</w:t>
      </w:r>
      <w:r w:rsidRPr="007F5128">
        <w:rPr>
          <w:rFonts w:asciiTheme="majorHAnsi" w:hAnsiTheme="majorHAnsi" w:cstheme="majorHAnsi"/>
          <w:b/>
          <w:bCs/>
          <w:color w:val="C7047E"/>
          <w:sz w:val="24"/>
          <w:szCs w:val="24"/>
          <w:lang w:val="en-US"/>
        </w:rPr>
        <w:t>?</w:t>
      </w:r>
    </w:p>
    <w:p w14:paraId="0519C8E3" w14:textId="37037148" w:rsidR="00843B6D" w:rsidRPr="007F5128" w:rsidRDefault="00970278" w:rsidP="00970278">
      <w:pPr>
        <w:pStyle w:val="NormalWeb"/>
        <w:shd w:val="clear" w:color="auto" w:fill="FFFFFF"/>
        <w:spacing w:before="0" w:beforeAutospacing="0" w:after="0" w:afterAutospacing="0"/>
        <w:rPr>
          <w:rFonts w:asciiTheme="majorHAnsi" w:hAnsiTheme="majorHAnsi" w:cstheme="majorHAnsi"/>
          <w:lang w:val="en-US"/>
        </w:rPr>
      </w:pPr>
      <w:r w:rsidRPr="007F5128">
        <w:rPr>
          <w:rFonts w:asciiTheme="majorHAnsi" w:hAnsiTheme="majorHAnsi" w:cstheme="majorHAnsi"/>
          <w:lang w:val="en-US"/>
        </w:rPr>
        <w:t>As London looks at recovering from the pandemic, how do we strengthen our communities</w:t>
      </w:r>
      <w:r w:rsidR="00843B6D" w:rsidRPr="007F5128">
        <w:rPr>
          <w:rFonts w:asciiTheme="majorHAnsi" w:hAnsiTheme="majorHAnsi" w:cstheme="majorHAnsi"/>
          <w:lang w:val="en-US"/>
        </w:rPr>
        <w:t xml:space="preserve">? Many organisations have been asking themselves, their stakeholders and Londoners what the future looks like, and how it can  better </w:t>
      </w:r>
      <w:r w:rsidR="002039A0">
        <w:rPr>
          <w:rFonts w:asciiTheme="majorHAnsi" w:hAnsiTheme="majorHAnsi" w:cstheme="majorHAnsi"/>
          <w:lang w:val="en-US"/>
        </w:rPr>
        <w:t>serve the capital’s communities</w:t>
      </w:r>
      <w:r w:rsidR="00843B6D" w:rsidRPr="007F5128">
        <w:rPr>
          <w:rFonts w:asciiTheme="majorHAnsi" w:hAnsiTheme="majorHAnsi" w:cstheme="majorHAnsi"/>
          <w:lang w:val="en-US"/>
        </w:rPr>
        <w:t xml:space="preserve">. </w:t>
      </w:r>
    </w:p>
    <w:p w14:paraId="2ED1745A" w14:textId="77777777" w:rsidR="00843B6D" w:rsidRPr="007F5128" w:rsidRDefault="00843B6D" w:rsidP="00970278">
      <w:pPr>
        <w:pStyle w:val="NormalWeb"/>
        <w:shd w:val="clear" w:color="auto" w:fill="FFFFFF"/>
        <w:spacing w:before="0" w:beforeAutospacing="0" w:after="0" w:afterAutospacing="0"/>
        <w:rPr>
          <w:rFonts w:asciiTheme="majorHAnsi" w:hAnsiTheme="majorHAnsi" w:cstheme="majorHAnsi"/>
          <w:lang w:val="en-US"/>
        </w:rPr>
      </w:pPr>
    </w:p>
    <w:p w14:paraId="48CEC225" w14:textId="412A2FB8" w:rsidR="00843B6D" w:rsidRPr="007F5128" w:rsidRDefault="009914AC" w:rsidP="00970278">
      <w:pPr>
        <w:pStyle w:val="NormalWeb"/>
        <w:shd w:val="clear" w:color="auto" w:fill="FFFFFF"/>
        <w:spacing w:before="0" w:beforeAutospacing="0" w:after="0" w:afterAutospacing="0"/>
        <w:rPr>
          <w:rFonts w:asciiTheme="majorHAnsi" w:hAnsiTheme="majorHAnsi" w:cstheme="majorHAnsi"/>
          <w:lang w:val="en-US"/>
        </w:rPr>
      </w:pPr>
      <w:hyperlink r:id="rId13" w:history="1">
        <w:r w:rsidR="00843B6D" w:rsidRPr="007F5128">
          <w:rPr>
            <w:rStyle w:val="Hyperlink"/>
            <w:rFonts w:asciiTheme="majorHAnsi" w:hAnsiTheme="majorHAnsi" w:cstheme="majorHAnsi"/>
            <w:lang w:val="en-US"/>
          </w:rPr>
          <w:t>London Futures</w:t>
        </w:r>
      </w:hyperlink>
      <w:r w:rsidR="00843B6D" w:rsidRPr="007F5128">
        <w:rPr>
          <w:rFonts w:asciiTheme="majorHAnsi" w:hAnsiTheme="majorHAnsi" w:cstheme="majorHAnsi"/>
          <w:lang w:val="en-US"/>
        </w:rPr>
        <w:t xml:space="preserve">, the project from Centre for London, has been looking at long term strategic approaches to the city. Their report found that Londoners are highly concerned about personal safety, health and protection from future epidemics. Londoners also </w:t>
      </w:r>
      <w:proofErr w:type="spellStart"/>
      <w:r w:rsidR="00843B6D" w:rsidRPr="007F5128">
        <w:rPr>
          <w:rFonts w:asciiTheme="majorHAnsi" w:hAnsiTheme="majorHAnsi" w:cstheme="majorHAnsi"/>
          <w:lang w:val="en-US"/>
        </w:rPr>
        <w:t>prioritise</w:t>
      </w:r>
      <w:proofErr w:type="spellEnd"/>
      <w:r w:rsidR="00843B6D" w:rsidRPr="007F5128">
        <w:rPr>
          <w:rFonts w:asciiTheme="majorHAnsi" w:hAnsiTheme="majorHAnsi" w:cstheme="majorHAnsi"/>
          <w:lang w:val="en-US"/>
        </w:rPr>
        <w:t xml:space="preserve"> housing and homelessness, as well as a recovery that delivers jobs and economic growth after the pandemic. There was also a strong consensus that more needs to be done to make London fairer.</w:t>
      </w:r>
      <w:r w:rsidR="00843B6D" w:rsidRPr="007F5128">
        <w:rPr>
          <w:rStyle w:val="FootnoteReference"/>
          <w:rFonts w:asciiTheme="majorHAnsi" w:hAnsiTheme="majorHAnsi" w:cstheme="majorHAnsi"/>
          <w:lang w:val="en-US"/>
        </w:rPr>
        <w:footnoteReference w:id="5"/>
      </w:r>
    </w:p>
    <w:p w14:paraId="0A7577F8" w14:textId="73C22D21" w:rsidR="00E87642" w:rsidRPr="007F5128" w:rsidRDefault="00E87642" w:rsidP="00970278">
      <w:pPr>
        <w:pStyle w:val="NormalWeb"/>
        <w:shd w:val="clear" w:color="auto" w:fill="FFFFFF"/>
        <w:spacing w:before="0" w:beforeAutospacing="0" w:after="0" w:afterAutospacing="0"/>
        <w:rPr>
          <w:rFonts w:asciiTheme="majorHAnsi" w:hAnsiTheme="majorHAnsi" w:cstheme="majorHAnsi"/>
          <w:lang w:val="en-US"/>
        </w:rPr>
      </w:pPr>
    </w:p>
    <w:p w14:paraId="1BA3094E" w14:textId="18525A40" w:rsidR="00AE10AD" w:rsidRPr="007F5128" w:rsidRDefault="009914AC" w:rsidP="00970278">
      <w:pPr>
        <w:pStyle w:val="NormalWeb"/>
        <w:shd w:val="clear" w:color="auto" w:fill="FFFFFF"/>
        <w:spacing w:before="0" w:beforeAutospacing="0" w:after="0" w:afterAutospacing="0"/>
        <w:rPr>
          <w:rFonts w:asciiTheme="majorHAnsi" w:hAnsiTheme="majorHAnsi" w:cstheme="majorHAnsi"/>
          <w:lang w:val="en-US"/>
        </w:rPr>
      </w:pPr>
      <w:hyperlink r:id="rId14" w:history="1">
        <w:r w:rsidR="00E87642" w:rsidRPr="007F5128">
          <w:rPr>
            <w:rStyle w:val="Hyperlink"/>
            <w:rFonts w:asciiTheme="majorHAnsi" w:hAnsiTheme="majorHAnsi" w:cstheme="majorHAnsi"/>
            <w:lang w:val="en-US"/>
          </w:rPr>
          <w:t>London</w:t>
        </w:r>
        <w:r w:rsidR="00AE10AD" w:rsidRPr="007F5128">
          <w:rPr>
            <w:rStyle w:val="Hyperlink"/>
            <w:rFonts w:asciiTheme="majorHAnsi" w:hAnsiTheme="majorHAnsi" w:cstheme="majorHAnsi"/>
            <w:lang w:val="en-US"/>
          </w:rPr>
          <w:t>’s G</w:t>
        </w:r>
        <w:r w:rsidR="00E87642" w:rsidRPr="007F5128">
          <w:rPr>
            <w:rStyle w:val="Hyperlink"/>
            <w:rFonts w:asciiTheme="majorHAnsi" w:hAnsiTheme="majorHAnsi" w:cstheme="majorHAnsi"/>
            <w:lang w:val="en-US"/>
          </w:rPr>
          <w:t>iving</w:t>
        </w:r>
      </w:hyperlink>
      <w:r w:rsidR="0083260D">
        <w:rPr>
          <w:rStyle w:val="Hyperlink"/>
          <w:rFonts w:asciiTheme="majorHAnsi" w:hAnsiTheme="majorHAnsi" w:cstheme="majorHAnsi"/>
          <w:lang w:val="en-US"/>
        </w:rPr>
        <w:t>’s</w:t>
      </w:r>
      <w:r w:rsidR="00E87642" w:rsidRPr="007F5128">
        <w:rPr>
          <w:rFonts w:asciiTheme="majorHAnsi" w:hAnsiTheme="majorHAnsi" w:cstheme="majorHAnsi"/>
          <w:lang w:val="en-US"/>
        </w:rPr>
        <w:t xml:space="preserve"> report on the ‘Power of People, Partnerships and Place’</w:t>
      </w:r>
      <w:r w:rsidR="00AE10AD" w:rsidRPr="007F5128">
        <w:rPr>
          <w:rStyle w:val="FootnoteReference"/>
          <w:rFonts w:asciiTheme="majorHAnsi" w:hAnsiTheme="majorHAnsi" w:cstheme="majorHAnsi"/>
          <w:lang w:val="en-US"/>
        </w:rPr>
        <w:footnoteReference w:id="6"/>
      </w:r>
      <w:r w:rsidR="00E87642" w:rsidRPr="007F5128">
        <w:rPr>
          <w:rFonts w:asciiTheme="majorHAnsi" w:hAnsiTheme="majorHAnsi" w:cstheme="majorHAnsi"/>
          <w:lang w:val="en-US"/>
        </w:rPr>
        <w:t xml:space="preserve"> defines place as: </w:t>
      </w:r>
    </w:p>
    <w:p w14:paraId="636CFF58" w14:textId="678CB25A" w:rsidR="00AE10AD" w:rsidRPr="004B549D" w:rsidRDefault="00E87642" w:rsidP="00970278">
      <w:pPr>
        <w:pStyle w:val="NormalWeb"/>
        <w:shd w:val="clear" w:color="auto" w:fill="FFFFFF"/>
        <w:spacing w:before="0" w:beforeAutospacing="0" w:after="0" w:afterAutospacing="0"/>
        <w:rPr>
          <w:rFonts w:asciiTheme="majorHAnsi" w:hAnsiTheme="majorHAnsi" w:cstheme="majorHAnsi"/>
        </w:rPr>
      </w:pPr>
      <w:r w:rsidRPr="007F5128">
        <w:rPr>
          <w:rFonts w:asciiTheme="majorHAnsi" w:hAnsiTheme="majorHAnsi" w:cstheme="majorHAnsi"/>
          <w:lang w:val="en-US"/>
        </w:rPr>
        <w:t>“</w:t>
      </w:r>
      <w:r w:rsidRPr="007F5128">
        <w:rPr>
          <w:rFonts w:asciiTheme="majorHAnsi" w:hAnsiTheme="majorHAnsi" w:cstheme="majorHAnsi"/>
        </w:rPr>
        <w:t xml:space="preserve">a geographic </w:t>
      </w:r>
      <w:r w:rsidRPr="004B549D">
        <w:rPr>
          <w:rFonts w:asciiTheme="majorHAnsi" w:hAnsiTheme="majorHAnsi" w:cstheme="majorHAnsi"/>
        </w:rPr>
        <w:t>community who come together to think about how to make their area better.</w:t>
      </w:r>
      <w:r w:rsidR="00AE10AD" w:rsidRPr="004B549D">
        <w:rPr>
          <w:rFonts w:asciiTheme="majorHAnsi" w:hAnsiTheme="majorHAnsi" w:cstheme="majorHAnsi"/>
        </w:rPr>
        <w:t>”</w:t>
      </w:r>
      <w:r w:rsidRPr="004B549D">
        <w:rPr>
          <w:rFonts w:asciiTheme="majorHAnsi" w:hAnsiTheme="majorHAnsi" w:cstheme="majorHAnsi"/>
        </w:rPr>
        <w:t xml:space="preserve"> </w:t>
      </w:r>
    </w:p>
    <w:p w14:paraId="7B4A4E8F" w14:textId="4DDDD679" w:rsidR="00E87642" w:rsidRPr="007F5128" w:rsidRDefault="00E87642" w:rsidP="00970278">
      <w:pPr>
        <w:pStyle w:val="NormalWeb"/>
        <w:shd w:val="clear" w:color="auto" w:fill="FFFFFF"/>
        <w:spacing w:before="0" w:beforeAutospacing="0" w:after="0" w:afterAutospacing="0"/>
        <w:rPr>
          <w:rFonts w:asciiTheme="majorHAnsi" w:hAnsiTheme="majorHAnsi" w:cstheme="majorHAnsi"/>
          <w:lang w:val="en-US"/>
        </w:rPr>
      </w:pPr>
      <w:r w:rsidRPr="004B549D">
        <w:rPr>
          <w:rFonts w:asciiTheme="majorHAnsi" w:hAnsiTheme="majorHAnsi" w:cstheme="majorHAnsi"/>
        </w:rPr>
        <w:t xml:space="preserve">But they are also about place in other ways – about ensuring all sectors and all people have a place at the table where decisions are made, about challenging </w:t>
      </w:r>
      <w:r w:rsidR="002039A0" w:rsidRPr="004B549D">
        <w:rPr>
          <w:rFonts w:asciiTheme="majorHAnsi" w:hAnsiTheme="majorHAnsi" w:cstheme="majorHAnsi"/>
        </w:rPr>
        <w:t>what values are deemed worthy to bring to that table and</w:t>
      </w:r>
      <w:r w:rsidRPr="004B549D">
        <w:rPr>
          <w:rFonts w:asciiTheme="majorHAnsi" w:hAnsiTheme="majorHAnsi" w:cstheme="majorHAnsi"/>
        </w:rPr>
        <w:t xml:space="preserve"> creating welcoming places that celebrate our diversity. </w:t>
      </w:r>
      <w:r w:rsidR="00AE10AD" w:rsidRPr="004B549D">
        <w:rPr>
          <w:rFonts w:asciiTheme="majorHAnsi" w:hAnsiTheme="majorHAnsi" w:cstheme="majorHAnsi"/>
        </w:rPr>
        <w:t>The</w:t>
      </w:r>
      <w:r w:rsidRPr="004B549D">
        <w:rPr>
          <w:rFonts w:asciiTheme="majorHAnsi" w:hAnsiTheme="majorHAnsi" w:cstheme="majorHAnsi"/>
        </w:rPr>
        <w:t xml:space="preserve"> report makes clear, when we </w:t>
      </w:r>
      <w:r w:rsidR="002039A0" w:rsidRPr="004B549D">
        <w:rPr>
          <w:rFonts w:asciiTheme="majorHAnsi" w:hAnsiTheme="majorHAnsi" w:cstheme="majorHAnsi"/>
        </w:rPr>
        <w:t xml:space="preserve">view the idea of ‘place’ through this </w:t>
      </w:r>
      <w:proofErr w:type="spellStart"/>
      <w:r w:rsidR="002039A0" w:rsidRPr="004B549D">
        <w:rPr>
          <w:rFonts w:asciiTheme="majorHAnsi" w:hAnsiTheme="majorHAnsi" w:cstheme="majorHAnsi"/>
        </w:rPr>
        <w:t>lense</w:t>
      </w:r>
      <w:proofErr w:type="spellEnd"/>
      <w:r w:rsidR="004B549D" w:rsidRPr="004B549D">
        <w:rPr>
          <w:rFonts w:asciiTheme="majorHAnsi" w:hAnsiTheme="majorHAnsi" w:cstheme="majorHAnsi"/>
        </w:rPr>
        <w:t xml:space="preserve"> </w:t>
      </w:r>
      <w:r w:rsidRPr="004B549D">
        <w:rPr>
          <w:rFonts w:asciiTheme="majorHAnsi" w:hAnsiTheme="majorHAnsi" w:cstheme="majorHAnsi"/>
        </w:rPr>
        <w:t>we can truly create a sense of belonging for everyone in our communit</w:t>
      </w:r>
      <w:r w:rsidR="004B549D" w:rsidRPr="004B549D">
        <w:rPr>
          <w:rFonts w:asciiTheme="majorHAnsi" w:hAnsiTheme="majorHAnsi" w:cstheme="majorHAnsi"/>
        </w:rPr>
        <w:t xml:space="preserve">y and therefore build </w:t>
      </w:r>
      <w:r w:rsidR="00501EDE">
        <w:rPr>
          <w:rFonts w:asciiTheme="majorHAnsi" w:hAnsiTheme="majorHAnsi" w:cstheme="majorHAnsi"/>
        </w:rPr>
        <w:t>its</w:t>
      </w:r>
      <w:r w:rsidR="004B549D" w:rsidRPr="004B549D">
        <w:rPr>
          <w:rFonts w:asciiTheme="majorHAnsi" w:hAnsiTheme="majorHAnsi" w:cstheme="majorHAnsi"/>
        </w:rPr>
        <w:t xml:space="preserve"> strength.</w:t>
      </w:r>
    </w:p>
    <w:p w14:paraId="3435B224" w14:textId="77777777" w:rsidR="00843B6D" w:rsidRPr="007F5128" w:rsidRDefault="00843B6D" w:rsidP="00970278">
      <w:pPr>
        <w:pStyle w:val="NormalWeb"/>
        <w:shd w:val="clear" w:color="auto" w:fill="FFFFFF"/>
        <w:spacing w:before="0" w:beforeAutospacing="0" w:after="0" w:afterAutospacing="0"/>
        <w:rPr>
          <w:rFonts w:asciiTheme="majorHAnsi" w:hAnsiTheme="majorHAnsi" w:cstheme="majorHAnsi"/>
          <w:lang w:val="en-US"/>
        </w:rPr>
      </w:pPr>
    </w:p>
    <w:p w14:paraId="47B68989" w14:textId="190B600D" w:rsidR="00F5213A" w:rsidRPr="007F5128" w:rsidRDefault="009914AC" w:rsidP="00970278">
      <w:pPr>
        <w:pStyle w:val="NormalWeb"/>
        <w:shd w:val="clear" w:color="auto" w:fill="FFFFFF"/>
        <w:spacing w:before="0" w:beforeAutospacing="0" w:after="0" w:afterAutospacing="0"/>
        <w:rPr>
          <w:rFonts w:asciiTheme="majorHAnsi" w:hAnsiTheme="majorHAnsi" w:cstheme="majorHAnsi"/>
        </w:rPr>
      </w:pPr>
      <w:hyperlink r:id="rId15" w:history="1">
        <w:r w:rsidR="00970278" w:rsidRPr="007F5128">
          <w:rPr>
            <w:rStyle w:val="Hyperlink"/>
            <w:rFonts w:asciiTheme="majorHAnsi" w:hAnsiTheme="majorHAnsi" w:cstheme="majorHAnsi"/>
            <w:lang w:val="en-US"/>
          </w:rPr>
          <w:t>The London Recovery Board</w:t>
        </w:r>
      </w:hyperlink>
      <w:r w:rsidR="00970278" w:rsidRPr="007F5128">
        <w:rPr>
          <w:rFonts w:asciiTheme="majorHAnsi" w:hAnsiTheme="majorHAnsi" w:cstheme="majorHAnsi"/>
          <w:lang w:val="en-US"/>
        </w:rPr>
        <w:t xml:space="preserve"> has named one of their missions </w:t>
      </w:r>
      <w:hyperlink r:id="rId16" w:history="1">
        <w:r w:rsidR="00970278" w:rsidRPr="007F5128">
          <w:rPr>
            <w:rStyle w:val="Hyperlink"/>
            <w:rFonts w:asciiTheme="majorHAnsi" w:hAnsiTheme="majorHAnsi" w:cstheme="majorHAnsi"/>
            <w:lang w:val="en-US"/>
          </w:rPr>
          <w:t>‘Building Strong Communities’</w:t>
        </w:r>
      </w:hyperlink>
      <w:r w:rsidR="00970278" w:rsidRPr="007F5128">
        <w:rPr>
          <w:rFonts w:asciiTheme="majorHAnsi" w:hAnsiTheme="majorHAnsi" w:cstheme="majorHAnsi"/>
          <w:lang w:val="en-US"/>
        </w:rPr>
        <w:t xml:space="preserve"> with challenge that ‘</w:t>
      </w:r>
      <w:r w:rsidR="00970278" w:rsidRPr="007F5128">
        <w:rPr>
          <w:rFonts w:asciiTheme="majorHAnsi" w:hAnsiTheme="majorHAnsi" w:cstheme="majorHAnsi"/>
        </w:rPr>
        <w:t xml:space="preserve">All Londoners to be able to play an active role in their communities; making London a more equal and inclusive city post </w:t>
      </w:r>
      <w:r w:rsidR="00AE10AD" w:rsidRPr="007F5128">
        <w:rPr>
          <w:rFonts w:asciiTheme="majorHAnsi" w:hAnsiTheme="majorHAnsi" w:cstheme="majorHAnsi"/>
        </w:rPr>
        <w:t>covid-19</w:t>
      </w:r>
      <w:r w:rsidR="00970278" w:rsidRPr="007F5128">
        <w:rPr>
          <w:rFonts w:asciiTheme="majorHAnsi" w:hAnsiTheme="majorHAnsi" w:cstheme="majorHAnsi"/>
        </w:rPr>
        <w:t>”</w:t>
      </w:r>
      <w:r w:rsidR="00F5213A" w:rsidRPr="007F5128">
        <w:rPr>
          <w:rFonts w:asciiTheme="majorHAnsi" w:hAnsiTheme="majorHAnsi" w:cstheme="majorHAnsi"/>
        </w:rPr>
        <w:t>. The ‘asks’ that have been produced are:</w:t>
      </w:r>
    </w:p>
    <w:p w14:paraId="4A3E9042" w14:textId="77777777" w:rsidR="00F5213A" w:rsidRPr="007F5128" w:rsidRDefault="00F5213A" w:rsidP="00970278">
      <w:pPr>
        <w:pStyle w:val="NormalWeb"/>
        <w:shd w:val="clear" w:color="auto" w:fill="FFFFFF"/>
        <w:spacing w:before="0" w:beforeAutospacing="0" w:after="0" w:afterAutospacing="0"/>
        <w:rPr>
          <w:rFonts w:asciiTheme="majorHAnsi" w:hAnsiTheme="majorHAnsi" w:cstheme="majorHAnsi"/>
          <w:color w:val="353D42"/>
        </w:rPr>
      </w:pPr>
    </w:p>
    <w:p w14:paraId="1B100222" w14:textId="2A4CF51C" w:rsidR="00F5213A"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 xml:space="preserve">All communities - particularly the most disadvantaged with the greatest health inequalities - can get the support and services they need. They should also have more control </w:t>
      </w:r>
      <w:r w:rsidR="00E87642" w:rsidRPr="007F5128">
        <w:rPr>
          <w:rFonts w:asciiTheme="majorHAnsi" w:hAnsiTheme="majorHAnsi" w:cstheme="majorHAnsi"/>
          <w:sz w:val="24"/>
          <w:szCs w:val="24"/>
          <w:lang w:eastAsia="en-GB"/>
        </w:rPr>
        <w:t>and choice over those services</w:t>
      </w:r>
    </w:p>
    <w:p w14:paraId="502E84B4" w14:textId="221B0CAD" w:rsidR="00F5213A"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Londoners can build and maintain relationships and</w:t>
      </w:r>
      <w:r w:rsidR="00E87642" w:rsidRPr="007F5128">
        <w:rPr>
          <w:rFonts w:asciiTheme="majorHAnsi" w:hAnsiTheme="majorHAnsi" w:cstheme="majorHAnsi"/>
          <w:sz w:val="24"/>
          <w:szCs w:val="24"/>
          <w:lang w:eastAsia="en-GB"/>
        </w:rPr>
        <w:t xml:space="preserve"> be active citizens</w:t>
      </w:r>
    </w:p>
    <w:p w14:paraId="23A5C9A1" w14:textId="4E409626" w:rsidR="00F5213A"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 xml:space="preserve">London’s civil society is strong and resilient. It reflects and champions London's communities and can meet future shocks. Organisations can access resources and support to meet new/changed demand </w:t>
      </w:r>
      <w:r w:rsidR="00E87642" w:rsidRPr="007F5128">
        <w:rPr>
          <w:rFonts w:asciiTheme="majorHAnsi" w:hAnsiTheme="majorHAnsi" w:cstheme="majorHAnsi"/>
          <w:sz w:val="24"/>
          <w:szCs w:val="24"/>
          <w:lang w:eastAsia="en-GB"/>
        </w:rPr>
        <w:t>and provide essential services</w:t>
      </w:r>
    </w:p>
    <w:p w14:paraId="2A34EFF8" w14:textId="09BDFD0C" w:rsidR="00F5213A"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Sustainable and strong partnerships between funders and voluntary and communi</w:t>
      </w:r>
      <w:r w:rsidR="00E87642" w:rsidRPr="007F5128">
        <w:rPr>
          <w:rFonts w:asciiTheme="majorHAnsi" w:hAnsiTheme="majorHAnsi" w:cstheme="majorHAnsi"/>
          <w:sz w:val="24"/>
          <w:szCs w:val="24"/>
          <w:lang w:eastAsia="en-GB"/>
        </w:rPr>
        <w:t>ty sector organisations</w:t>
      </w:r>
    </w:p>
    <w:p w14:paraId="4BE6C5B3" w14:textId="7D166D53" w:rsidR="00F5213A"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Continuing risks that arose d</w:t>
      </w:r>
      <w:r w:rsidR="00E87642" w:rsidRPr="007F5128">
        <w:rPr>
          <w:rFonts w:asciiTheme="majorHAnsi" w:hAnsiTheme="majorHAnsi" w:cstheme="majorHAnsi"/>
          <w:sz w:val="24"/>
          <w:szCs w:val="24"/>
          <w:lang w:eastAsia="en-GB"/>
        </w:rPr>
        <w:t>uring the crisis are addressed</w:t>
      </w:r>
    </w:p>
    <w:p w14:paraId="6F484035" w14:textId="52C1D1BB" w:rsidR="00843B6D"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Public service partnerships proactively include the voice of older Londoners in future planning</w:t>
      </w:r>
    </w:p>
    <w:p w14:paraId="4DC9E800" w14:textId="07F07F9C" w:rsidR="00970278" w:rsidRPr="007F5128" w:rsidRDefault="00970278" w:rsidP="00970278">
      <w:pPr>
        <w:tabs>
          <w:tab w:val="right" w:pos="9026"/>
        </w:tabs>
        <w:rPr>
          <w:rFonts w:asciiTheme="majorHAnsi" w:hAnsiTheme="majorHAnsi" w:cstheme="majorHAnsi"/>
          <w:sz w:val="24"/>
          <w:szCs w:val="24"/>
          <w:lang w:val="en-US"/>
        </w:rPr>
      </w:pPr>
    </w:p>
    <w:p w14:paraId="45CDAFB3" w14:textId="4D4C081A" w:rsidR="001A27F8" w:rsidRPr="007F5128" w:rsidRDefault="001B29D3" w:rsidP="004F5988">
      <w:pPr>
        <w:rPr>
          <w:rFonts w:asciiTheme="majorHAnsi" w:hAnsiTheme="majorHAnsi" w:cstheme="majorHAnsi"/>
          <w:b/>
          <w:bCs/>
          <w:color w:val="C7047E"/>
          <w:sz w:val="24"/>
          <w:szCs w:val="24"/>
          <w:lang w:val="en-US"/>
        </w:rPr>
      </w:pPr>
      <w:r w:rsidRPr="007F5128">
        <w:rPr>
          <w:rFonts w:asciiTheme="majorHAnsi" w:hAnsiTheme="majorHAnsi" w:cstheme="majorHAnsi"/>
          <w:b/>
          <w:bCs/>
          <w:color w:val="C7047E"/>
          <w:sz w:val="24"/>
          <w:szCs w:val="24"/>
          <w:lang w:val="en-US"/>
        </w:rPr>
        <w:t>What are</w:t>
      </w:r>
      <w:r w:rsidR="000F5A33" w:rsidRPr="007F5128">
        <w:rPr>
          <w:rFonts w:asciiTheme="majorHAnsi" w:hAnsiTheme="majorHAnsi" w:cstheme="majorHAnsi"/>
          <w:b/>
          <w:bCs/>
          <w:color w:val="C7047E"/>
          <w:sz w:val="24"/>
          <w:szCs w:val="24"/>
          <w:lang w:val="en-US"/>
        </w:rPr>
        <w:t xml:space="preserve"> our members doing to build strong communities</w:t>
      </w:r>
      <w:r w:rsidR="00A32949" w:rsidRPr="007F5128">
        <w:rPr>
          <w:rFonts w:asciiTheme="majorHAnsi" w:hAnsiTheme="majorHAnsi" w:cstheme="majorHAnsi"/>
          <w:b/>
          <w:bCs/>
          <w:color w:val="C7047E"/>
          <w:sz w:val="24"/>
          <w:szCs w:val="24"/>
          <w:lang w:val="en-US"/>
        </w:rPr>
        <w:t xml:space="preserve"> and what data is out there</w:t>
      </w:r>
      <w:r w:rsidR="000F5A33" w:rsidRPr="007F5128">
        <w:rPr>
          <w:rFonts w:asciiTheme="majorHAnsi" w:hAnsiTheme="majorHAnsi" w:cstheme="majorHAnsi"/>
          <w:b/>
          <w:bCs/>
          <w:color w:val="C7047E"/>
          <w:sz w:val="24"/>
          <w:szCs w:val="24"/>
          <w:lang w:val="en-US"/>
        </w:rPr>
        <w:t xml:space="preserve">? </w:t>
      </w:r>
      <w:r w:rsidR="001A27F8" w:rsidRPr="007F5128">
        <w:rPr>
          <w:rFonts w:asciiTheme="majorHAnsi" w:hAnsiTheme="majorHAnsi" w:cstheme="majorHAnsi"/>
          <w:b/>
          <w:bCs/>
          <w:color w:val="C7047E"/>
          <w:sz w:val="24"/>
          <w:szCs w:val="24"/>
          <w:lang w:val="en-US"/>
        </w:rPr>
        <w:t xml:space="preserve"> </w:t>
      </w:r>
    </w:p>
    <w:p w14:paraId="50D150C7" w14:textId="34BEE16B" w:rsidR="006354F9" w:rsidRPr="007F5128" w:rsidRDefault="00C0541B" w:rsidP="00843B6D">
      <w:pPr>
        <w:rPr>
          <w:rFonts w:asciiTheme="majorHAnsi" w:hAnsiTheme="majorHAnsi" w:cstheme="majorHAnsi"/>
          <w:color w:val="0D153B"/>
          <w:sz w:val="24"/>
          <w:szCs w:val="24"/>
          <w:shd w:val="clear" w:color="auto" w:fill="FFFFFF"/>
        </w:rPr>
      </w:pPr>
      <w:r>
        <w:t xml:space="preserve">The </w:t>
      </w:r>
      <w:hyperlink r:id="rId17" w:history="1">
        <w:r w:rsidR="006354F9" w:rsidRPr="007F5128">
          <w:rPr>
            <w:rStyle w:val="Hyperlink"/>
            <w:rFonts w:asciiTheme="majorHAnsi" w:hAnsiTheme="majorHAnsi" w:cstheme="majorHAnsi"/>
            <w:sz w:val="24"/>
            <w:szCs w:val="24"/>
            <w:shd w:val="clear" w:color="auto" w:fill="FFFFFF"/>
          </w:rPr>
          <w:t>Civic Strength Index</w:t>
        </w:r>
      </w:hyperlink>
      <w:r>
        <w:rPr>
          <w:rFonts w:asciiTheme="majorHAnsi" w:hAnsiTheme="majorHAnsi" w:cstheme="majorHAnsi"/>
          <w:sz w:val="24"/>
          <w:szCs w:val="24"/>
        </w:rPr>
        <w:t xml:space="preserve"> </w:t>
      </w:r>
      <w:r>
        <w:rPr>
          <w:rFonts w:asciiTheme="majorHAnsi" w:hAnsiTheme="majorHAnsi" w:cstheme="majorHAnsi"/>
          <w:sz w:val="24"/>
          <w:szCs w:val="24"/>
          <w:lang w:val="en-US"/>
        </w:rPr>
        <w:t>(</w:t>
      </w:r>
      <w:r w:rsidR="00E06D9D">
        <w:rPr>
          <w:rFonts w:asciiTheme="majorHAnsi" w:hAnsiTheme="majorHAnsi" w:cstheme="majorHAnsi"/>
          <w:sz w:val="24"/>
          <w:szCs w:val="24"/>
          <w:lang w:val="en-US"/>
        </w:rPr>
        <w:t>a</w:t>
      </w:r>
      <w:r w:rsidRPr="007F5128">
        <w:rPr>
          <w:rFonts w:asciiTheme="majorHAnsi" w:hAnsiTheme="majorHAnsi" w:cstheme="majorHAnsi"/>
          <w:sz w:val="24"/>
          <w:szCs w:val="24"/>
          <w:lang w:val="en-US"/>
        </w:rPr>
        <w:t>s we will hear</w:t>
      </w:r>
      <w:r>
        <w:rPr>
          <w:rFonts w:asciiTheme="majorHAnsi" w:hAnsiTheme="majorHAnsi" w:cstheme="majorHAnsi"/>
          <w:sz w:val="24"/>
          <w:szCs w:val="24"/>
          <w:lang w:val="en-US"/>
        </w:rPr>
        <w:t xml:space="preserve"> more on</w:t>
      </w:r>
      <w:r w:rsidRPr="007F5128">
        <w:rPr>
          <w:rFonts w:asciiTheme="majorHAnsi" w:hAnsiTheme="majorHAnsi" w:cstheme="majorHAnsi"/>
          <w:sz w:val="24"/>
          <w:szCs w:val="24"/>
          <w:lang w:val="en-US"/>
        </w:rPr>
        <w:t xml:space="preserve"> in the session</w:t>
      </w:r>
      <w:r>
        <w:rPr>
          <w:rFonts w:asciiTheme="majorHAnsi" w:hAnsiTheme="majorHAnsi" w:cstheme="majorHAnsi"/>
          <w:color w:val="0D153B"/>
          <w:sz w:val="24"/>
          <w:szCs w:val="24"/>
          <w:shd w:val="clear" w:color="auto" w:fill="FFFFFF"/>
        </w:rPr>
        <w:t xml:space="preserve">) </w:t>
      </w:r>
      <w:r w:rsidR="006354F9" w:rsidRPr="007F5128">
        <w:rPr>
          <w:rFonts w:asciiTheme="majorHAnsi" w:hAnsiTheme="majorHAnsi" w:cstheme="majorHAnsi"/>
          <w:color w:val="0D153B"/>
          <w:sz w:val="24"/>
          <w:szCs w:val="24"/>
          <w:shd w:val="clear" w:color="auto" w:fill="FFFFFF"/>
        </w:rPr>
        <w:t>co-designed and co-created with Londoners, was developed by The Young Fo</w:t>
      </w:r>
      <w:r w:rsidR="00AE10AD" w:rsidRPr="007F5128">
        <w:rPr>
          <w:rFonts w:asciiTheme="majorHAnsi" w:hAnsiTheme="majorHAnsi" w:cstheme="majorHAnsi"/>
          <w:color w:val="0D153B"/>
          <w:sz w:val="24"/>
          <w:szCs w:val="24"/>
          <w:shd w:val="clear" w:color="auto" w:fill="FFFFFF"/>
        </w:rPr>
        <w:t>undation and funded by the GLA</w:t>
      </w:r>
      <w:r w:rsidR="00D20F1E">
        <w:rPr>
          <w:rFonts w:asciiTheme="majorHAnsi" w:hAnsiTheme="majorHAnsi" w:cstheme="majorHAnsi"/>
          <w:color w:val="0D153B"/>
          <w:sz w:val="24"/>
          <w:szCs w:val="24"/>
          <w:shd w:val="clear" w:color="auto" w:fill="FFFFFF"/>
        </w:rPr>
        <w:t>. It’s designed to</w:t>
      </w:r>
      <w:r w:rsidR="004B549D">
        <w:rPr>
          <w:rFonts w:asciiTheme="majorHAnsi" w:hAnsiTheme="majorHAnsi" w:cstheme="majorHAnsi"/>
          <w:color w:val="0D153B"/>
          <w:sz w:val="24"/>
          <w:szCs w:val="24"/>
          <w:shd w:val="clear" w:color="auto" w:fill="FFFFFF"/>
        </w:rPr>
        <w:t xml:space="preserve"> </w:t>
      </w:r>
      <w:r w:rsidR="006354F9" w:rsidRPr="007F5128">
        <w:rPr>
          <w:rFonts w:asciiTheme="majorHAnsi" w:hAnsiTheme="majorHAnsi" w:cstheme="majorHAnsi"/>
          <w:color w:val="0D153B"/>
          <w:sz w:val="24"/>
          <w:szCs w:val="24"/>
          <w:shd w:val="clear" w:color="auto" w:fill="FFFFFF"/>
        </w:rPr>
        <w:t>help London boroughs and organisations support discussions about the strengths of their communities and consider how build on them.</w:t>
      </w:r>
      <w:r w:rsidR="006354F9" w:rsidRPr="007F5128">
        <w:rPr>
          <w:rStyle w:val="FootnoteReference"/>
          <w:rFonts w:asciiTheme="majorHAnsi" w:hAnsiTheme="majorHAnsi" w:cstheme="majorHAnsi"/>
          <w:color w:val="0D153B"/>
          <w:sz w:val="24"/>
          <w:szCs w:val="24"/>
          <w:shd w:val="clear" w:color="auto" w:fill="FFFFFF"/>
        </w:rPr>
        <w:footnoteReference w:id="7"/>
      </w:r>
      <w:r w:rsidR="00843B6D" w:rsidRPr="007F5128">
        <w:rPr>
          <w:rFonts w:asciiTheme="majorHAnsi" w:hAnsiTheme="majorHAnsi" w:cstheme="majorHAnsi"/>
          <w:color w:val="0D153B"/>
          <w:sz w:val="24"/>
          <w:szCs w:val="24"/>
          <w:shd w:val="clear" w:color="auto" w:fill="FFFFFF"/>
        </w:rPr>
        <w:t xml:space="preserve"> Through this </w:t>
      </w:r>
      <w:r w:rsidR="00AE10AD" w:rsidRPr="007F5128">
        <w:rPr>
          <w:rFonts w:asciiTheme="majorHAnsi" w:hAnsiTheme="majorHAnsi" w:cstheme="majorHAnsi"/>
          <w:color w:val="0D153B"/>
          <w:sz w:val="24"/>
          <w:szCs w:val="24"/>
          <w:shd w:val="clear" w:color="auto" w:fill="FFFFFF"/>
        </w:rPr>
        <w:t>report,</w:t>
      </w:r>
      <w:r w:rsidR="00843B6D" w:rsidRPr="007F5128">
        <w:rPr>
          <w:rFonts w:asciiTheme="majorHAnsi" w:hAnsiTheme="majorHAnsi" w:cstheme="majorHAnsi"/>
          <w:color w:val="0D153B"/>
          <w:sz w:val="24"/>
          <w:szCs w:val="24"/>
          <w:shd w:val="clear" w:color="auto" w:fill="FFFFFF"/>
        </w:rPr>
        <w:t xml:space="preserve"> they define civic strength as:</w:t>
      </w:r>
    </w:p>
    <w:p w14:paraId="597D552D" w14:textId="7DC9FC41" w:rsidR="00843B6D" w:rsidRPr="007F5128" w:rsidRDefault="00843B6D" w:rsidP="006354F9">
      <w:pPr>
        <w:rPr>
          <w:rFonts w:asciiTheme="majorHAnsi" w:hAnsiTheme="majorHAnsi" w:cstheme="majorHAnsi"/>
          <w:color w:val="0D153B"/>
          <w:sz w:val="24"/>
          <w:szCs w:val="24"/>
          <w:shd w:val="clear" w:color="auto" w:fill="FFFFFF"/>
        </w:rPr>
      </w:pPr>
      <w:r w:rsidRPr="007F5128">
        <w:rPr>
          <w:rFonts w:asciiTheme="majorHAnsi" w:hAnsiTheme="majorHAnsi" w:cstheme="majorHAnsi"/>
          <w:sz w:val="24"/>
          <w:szCs w:val="24"/>
        </w:rPr>
        <w:t>“Civic strength exists when communities are supported by robust public and social infrastructure to build strong relationships and feel able to meaningfully engage in the issues that matter to them.”</w:t>
      </w:r>
    </w:p>
    <w:p w14:paraId="3A349F44" w14:textId="41267D4F" w:rsidR="00F5213A" w:rsidRPr="007F5128" w:rsidRDefault="006354F9" w:rsidP="004F5988">
      <w:pPr>
        <w:rPr>
          <w:rFonts w:asciiTheme="majorHAnsi" w:hAnsiTheme="majorHAnsi" w:cstheme="majorHAnsi"/>
          <w:color w:val="0D153B"/>
          <w:sz w:val="24"/>
          <w:szCs w:val="24"/>
          <w:shd w:val="clear" w:color="auto" w:fill="FFFFFF"/>
        </w:rPr>
      </w:pPr>
      <w:r w:rsidRPr="007F5128">
        <w:rPr>
          <w:rFonts w:asciiTheme="majorHAnsi" w:hAnsiTheme="majorHAnsi" w:cstheme="majorHAnsi"/>
          <w:color w:val="222222"/>
          <w:sz w:val="24"/>
          <w:szCs w:val="24"/>
          <w:shd w:val="clear" w:color="auto" w:fill="FFFFFF"/>
        </w:rPr>
        <w:t xml:space="preserve">Helen </w:t>
      </w:r>
      <w:proofErr w:type="spellStart"/>
      <w:r w:rsidRPr="007F5128">
        <w:rPr>
          <w:rFonts w:asciiTheme="majorHAnsi" w:hAnsiTheme="majorHAnsi" w:cstheme="majorHAnsi"/>
          <w:color w:val="222222"/>
          <w:sz w:val="24"/>
          <w:szCs w:val="24"/>
          <w:shd w:val="clear" w:color="auto" w:fill="FFFFFF"/>
        </w:rPr>
        <w:t>Goulden</w:t>
      </w:r>
      <w:proofErr w:type="spellEnd"/>
      <w:r w:rsidRPr="007F5128">
        <w:rPr>
          <w:rFonts w:asciiTheme="majorHAnsi" w:hAnsiTheme="majorHAnsi" w:cstheme="majorHAnsi"/>
          <w:color w:val="222222"/>
          <w:sz w:val="24"/>
          <w:szCs w:val="24"/>
          <w:shd w:val="clear" w:color="auto" w:fill="FFFFFF"/>
        </w:rPr>
        <w:t>, CEO at The Young Foundation, says: “The new Civic Strength Index gives Londoners a deeper understanding of the unique strengths in their communities. I hope this valuable tool will be used to support and inform action to improve the lives of all Londoners.</w:t>
      </w:r>
    </w:p>
    <w:p w14:paraId="591E70D3" w14:textId="580C8649" w:rsidR="00457509" w:rsidRPr="007F5128" w:rsidRDefault="002136EC" w:rsidP="004734C4">
      <w:pPr>
        <w:rPr>
          <w:rFonts w:asciiTheme="majorHAnsi" w:hAnsiTheme="majorHAnsi" w:cstheme="majorHAnsi"/>
          <w:sz w:val="24"/>
          <w:szCs w:val="24"/>
          <w:lang w:val="en-US"/>
        </w:rPr>
      </w:pPr>
      <w:r w:rsidRPr="007F5128">
        <w:rPr>
          <w:rFonts w:asciiTheme="majorHAnsi" w:hAnsiTheme="majorHAnsi" w:cstheme="majorHAnsi"/>
          <w:sz w:val="24"/>
          <w:szCs w:val="24"/>
          <w:lang w:val="en-US"/>
        </w:rPr>
        <w:t xml:space="preserve">This picture is made of data around three key areas; </w:t>
      </w:r>
      <w:r w:rsidR="007726B4" w:rsidRPr="007F5128">
        <w:rPr>
          <w:rFonts w:asciiTheme="majorHAnsi" w:hAnsiTheme="majorHAnsi" w:cstheme="majorHAnsi"/>
          <w:sz w:val="24"/>
          <w:szCs w:val="24"/>
          <w:lang w:val="en-US"/>
        </w:rPr>
        <w:t>‘relationships and social capital’, ‘democratic engagement’ and ‘public and social infrastructure’</w:t>
      </w:r>
      <w:r w:rsidR="00B2215A" w:rsidRPr="007F5128">
        <w:rPr>
          <w:rFonts w:asciiTheme="majorHAnsi" w:hAnsiTheme="majorHAnsi" w:cstheme="majorHAnsi"/>
          <w:sz w:val="24"/>
          <w:szCs w:val="24"/>
          <w:lang w:val="en-US"/>
        </w:rPr>
        <w:t xml:space="preserve"> and collated data from various platforms </w:t>
      </w:r>
      <w:r w:rsidR="00EB7BB1" w:rsidRPr="007F5128">
        <w:rPr>
          <w:rFonts w:asciiTheme="majorHAnsi" w:hAnsiTheme="majorHAnsi" w:cstheme="majorHAnsi"/>
          <w:sz w:val="24"/>
          <w:szCs w:val="24"/>
        </w:rPr>
        <w:t>such as the Charity Commission, 360Giving and the Community Life survey</w:t>
      </w:r>
      <w:r w:rsidR="00C84C4A" w:rsidRPr="007F5128">
        <w:rPr>
          <w:rStyle w:val="FootnoteReference"/>
          <w:rFonts w:asciiTheme="majorHAnsi" w:hAnsiTheme="majorHAnsi" w:cstheme="majorHAnsi"/>
          <w:sz w:val="24"/>
          <w:szCs w:val="24"/>
        </w:rPr>
        <w:footnoteReference w:id="8"/>
      </w:r>
    </w:p>
    <w:p w14:paraId="386FC4F6" w14:textId="275A15B7" w:rsidR="00C84C4A" w:rsidRPr="007F5128" w:rsidRDefault="00C84C4A" w:rsidP="00C84C4A">
      <w:pPr>
        <w:rPr>
          <w:rFonts w:asciiTheme="majorHAnsi" w:hAnsiTheme="majorHAnsi" w:cstheme="majorHAnsi"/>
          <w:sz w:val="24"/>
          <w:szCs w:val="24"/>
        </w:rPr>
      </w:pPr>
      <w:r w:rsidRPr="007F5128">
        <w:rPr>
          <w:rFonts w:asciiTheme="majorHAnsi" w:hAnsiTheme="majorHAnsi" w:cstheme="majorHAnsi"/>
          <w:sz w:val="24"/>
          <w:szCs w:val="24"/>
        </w:rPr>
        <w:t xml:space="preserve">In wave 5 of the </w:t>
      </w:r>
      <w:hyperlink r:id="rId18" w:history="1">
        <w:r w:rsidRPr="007F5128">
          <w:rPr>
            <w:rStyle w:val="Hyperlink"/>
            <w:rFonts w:asciiTheme="majorHAnsi" w:hAnsiTheme="majorHAnsi" w:cstheme="majorHAnsi"/>
            <w:sz w:val="24"/>
            <w:szCs w:val="24"/>
          </w:rPr>
          <w:t>London Community Response</w:t>
        </w:r>
      </w:hyperlink>
      <w:r w:rsidRPr="007F5128">
        <w:rPr>
          <w:rFonts w:asciiTheme="majorHAnsi" w:hAnsiTheme="majorHAnsi" w:cstheme="majorHAnsi"/>
          <w:sz w:val="24"/>
          <w:szCs w:val="24"/>
        </w:rPr>
        <w:t xml:space="preserve"> (LCR) funding for large grants was focused on three renewal missions: </w:t>
      </w:r>
      <w:r w:rsidRPr="007F5128">
        <w:rPr>
          <w:rFonts w:asciiTheme="majorHAnsi" w:hAnsiTheme="majorHAnsi" w:cstheme="majorHAnsi"/>
          <w:sz w:val="24"/>
          <w:szCs w:val="24"/>
          <w:lang w:val="en-US"/>
        </w:rPr>
        <w:t>Building strong communities, New deal for young people and Robust safety net.</w:t>
      </w:r>
      <w:r w:rsidR="00AC7565" w:rsidRPr="007F5128">
        <w:rPr>
          <w:rFonts w:asciiTheme="majorHAnsi" w:hAnsiTheme="majorHAnsi" w:cstheme="majorHAnsi"/>
          <w:sz w:val="24"/>
          <w:szCs w:val="24"/>
          <w:lang w:val="en-US"/>
        </w:rPr>
        <w:t xml:space="preserve"> </w:t>
      </w:r>
    </w:p>
    <w:p w14:paraId="13A6F282" w14:textId="1095C653" w:rsidR="00C84C4A" w:rsidRPr="007F5128" w:rsidRDefault="0008733A" w:rsidP="00C84C4A">
      <w:pPr>
        <w:rPr>
          <w:rFonts w:asciiTheme="majorHAnsi" w:hAnsiTheme="majorHAnsi" w:cstheme="majorHAnsi"/>
          <w:noProof/>
        </w:rPr>
      </w:pPr>
      <w:r w:rsidRPr="007F5128">
        <w:rPr>
          <w:rFonts w:asciiTheme="majorHAnsi" w:hAnsiTheme="majorHAnsi" w:cstheme="majorHAnsi"/>
          <w:noProof/>
        </w:rPr>
        <w:drawing>
          <wp:anchor distT="0" distB="0" distL="114300" distR="114300" simplePos="0" relativeHeight="251658240" behindDoc="0" locked="0" layoutInCell="1" allowOverlap="1" wp14:anchorId="6FE4981B" wp14:editId="116F32BA">
            <wp:simplePos x="0" y="0"/>
            <wp:positionH relativeFrom="column">
              <wp:posOffset>-189865</wp:posOffset>
            </wp:positionH>
            <wp:positionV relativeFrom="paragraph">
              <wp:posOffset>1089228</wp:posOffset>
            </wp:positionV>
            <wp:extent cx="6271260" cy="3260725"/>
            <wp:effectExtent l="0" t="0" r="0" b="0"/>
            <wp:wrapSquare wrapText="bothSides"/>
            <wp:docPr id="5" name="Chart 5">
              <a:extLst xmlns:a="http://schemas.openxmlformats.org/drawingml/2006/main">
                <a:ext uri="{FF2B5EF4-FFF2-40B4-BE49-F238E27FC236}">
                  <a16:creationId xmlns:a16="http://schemas.microsoft.com/office/drawing/2014/main" id="{1F4B47F5-A30F-4276-BA88-F4ABDB028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C84C4A" w:rsidRPr="007F5128">
        <w:rPr>
          <w:rFonts w:asciiTheme="majorHAnsi" w:hAnsiTheme="majorHAnsi" w:cstheme="majorHAnsi"/>
          <w:b/>
          <w:bCs/>
          <w:sz w:val="24"/>
          <w:lang w:val="en-US"/>
        </w:rPr>
        <w:t>136</w:t>
      </w:r>
      <w:r w:rsidR="00C84C4A" w:rsidRPr="007F5128">
        <w:rPr>
          <w:rFonts w:asciiTheme="majorHAnsi" w:hAnsiTheme="majorHAnsi" w:cstheme="majorHAnsi"/>
          <w:sz w:val="24"/>
          <w:lang w:val="en-US"/>
        </w:rPr>
        <w:t xml:space="preserve"> grants worth </w:t>
      </w:r>
      <w:r w:rsidR="00C84C4A" w:rsidRPr="007F5128">
        <w:rPr>
          <w:rFonts w:asciiTheme="majorHAnsi" w:hAnsiTheme="majorHAnsi" w:cstheme="majorHAnsi"/>
          <w:b/>
          <w:bCs/>
          <w:sz w:val="24"/>
          <w:lang w:val="en-US"/>
        </w:rPr>
        <w:t xml:space="preserve">£4.96m </w:t>
      </w:r>
      <w:r w:rsidR="00C84C4A" w:rsidRPr="007F5128">
        <w:rPr>
          <w:rFonts w:asciiTheme="majorHAnsi" w:hAnsiTheme="majorHAnsi" w:cstheme="majorHAnsi"/>
          <w:sz w:val="24"/>
          <w:lang w:val="en-US"/>
        </w:rPr>
        <w:t xml:space="preserve">went to the Building Strong Communities mission, </w:t>
      </w:r>
      <w:r w:rsidR="00C84C4A" w:rsidRPr="007F5128">
        <w:rPr>
          <w:rFonts w:asciiTheme="majorHAnsi" w:hAnsiTheme="majorHAnsi" w:cstheme="majorHAnsi"/>
          <w:b/>
          <w:bCs/>
          <w:sz w:val="24"/>
          <w:lang w:val="en-US"/>
        </w:rPr>
        <w:t xml:space="preserve">44% </w:t>
      </w:r>
      <w:r w:rsidR="00C84C4A" w:rsidRPr="007F5128">
        <w:rPr>
          <w:rFonts w:asciiTheme="majorHAnsi" w:hAnsiTheme="majorHAnsi" w:cstheme="majorHAnsi"/>
          <w:sz w:val="24"/>
          <w:lang w:val="en-US"/>
        </w:rPr>
        <w:t xml:space="preserve">of the total Wave 5 grants. Below you can see this by </w:t>
      </w:r>
      <w:r w:rsidR="00C84C4A" w:rsidRPr="007F5128">
        <w:rPr>
          <w:rFonts w:asciiTheme="majorHAnsi" w:hAnsiTheme="majorHAnsi" w:cstheme="majorHAnsi"/>
          <w:sz w:val="24"/>
        </w:rPr>
        <w:t>organisational</w:t>
      </w:r>
      <w:r w:rsidR="00C84C4A" w:rsidRPr="007F5128">
        <w:rPr>
          <w:rFonts w:asciiTheme="majorHAnsi" w:hAnsiTheme="majorHAnsi" w:cstheme="majorHAnsi"/>
          <w:sz w:val="24"/>
          <w:lang w:val="en-US"/>
        </w:rPr>
        <w:t xml:space="preserve"> theme and turnover.  On average the most grants went or organisations with turnovers between </w:t>
      </w:r>
      <w:r w:rsidR="00434823" w:rsidRPr="007F5128">
        <w:rPr>
          <w:rFonts w:asciiTheme="majorHAnsi" w:hAnsiTheme="majorHAnsi" w:cstheme="majorHAnsi"/>
          <w:sz w:val="24"/>
          <w:lang w:val="en-US"/>
        </w:rPr>
        <w:t>£75k and £200k</w:t>
      </w:r>
      <w:r w:rsidR="00CC1EC0" w:rsidRPr="007F5128">
        <w:rPr>
          <w:rFonts w:asciiTheme="majorHAnsi" w:hAnsiTheme="majorHAnsi" w:cstheme="majorHAnsi"/>
          <w:sz w:val="24"/>
          <w:lang w:val="en-US"/>
        </w:rPr>
        <w:t xml:space="preserve"> as the priorities were to fund </w:t>
      </w:r>
      <w:r w:rsidR="0032297B" w:rsidRPr="007F5128">
        <w:rPr>
          <w:rFonts w:asciiTheme="majorHAnsi" w:hAnsiTheme="majorHAnsi" w:cstheme="majorHAnsi"/>
          <w:sz w:val="24"/>
          <w:lang w:val="en-US"/>
        </w:rPr>
        <w:t xml:space="preserve">smaller organisations, </w:t>
      </w:r>
      <w:r w:rsidR="00740BDB" w:rsidRPr="007F5128">
        <w:rPr>
          <w:rFonts w:asciiTheme="majorHAnsi" w:hAnsiTheme="majorHAnsi" w:cstheme="majorHAnsi"/>
          <w:sz w:val="24"/>
          <w:lang w:val="en-US"/>
        </w:rPr>
        <w:t xml:space="preserve">equity led organisations and those that had strong </w:t>
      </w:r>
      <w:r w:rsidR="00921B5C" w:rsidRPr="007F5128">
        <w:rPr>
          <w:rFonts w:asciiTheme="majorHAnsi" w:hAnsiTheme="majorHAnsi" w:cstheme="majorHAnsi"/>
          <w:sz w:val="24"/>
          <w:lang w:val="en-US"/>
        </w:rPr>
        <w:t xml:space="preserve">established connections with those at high risk of negative impacts from covid-19. </w:t>
      </w:r>
    </w:p>
    <w:p w14:paraId="0005CD43" w14:textId="77777777" w:rsidR="00D45955" w:rsidRPr="007F5128" w:rsidRDefault="00D45955" w:rsidP="00C84C4A">
      <w:pPr>
        <w:rPr>
          <w:rFonts w:asciiTheme="majorHAnsi" w:hAnsiTheme="majorHAnsi" w:cstheme="majorHAnsi"/>
          <w:noProof/>
        </w:rPr>
      </w:pPr>
    </w:p>
    <w:p w14:paraId="62AE7B10" w14:textId="10BF0396" w:rsidR="00B1481F" w:rsidRPr="007F5128" w:rsidRDefault="00B1481F" w:rsidP="004734C4">
      <w:pPr>
        <w:rPr>
          <w:rFonts w:asciiTheme="majorHAnsi" w:hAnsiTheme="majorHAnsi" w:cstheme="majorHAnsi"/>
          <w:sz w:val="24"/>
          <w:szCs w:val="24"/>
        </w:rPr>
      </w:pPr>
      <w:r w:rsidRPr="007F5128">
        <w:rPr>
          <w:rFonts w:asciiTheme="majorHAnsi" w:hAnsiTheme="majorHAnsi" w:cstheme="majorHAnsi"/>
          <w:sz w:val="24"/>
          <w:szCs w:val="24"/>
        </w:rPr>
        <w:t>From</w:t>
      </w:r>
      <w:r w:rsidR="00826F74" w:rsidRPr="007F5128">
        <w:rPr>
          <w:rFonts w:asciiTheme="majorHAnsi" w:hAnsiTheme="majorHAnsi" w:cstheme="majorHAnsi"/>
          <w:sz w:val="24"/>
          <w:szCs w:val="24"/>
        </w:rPr>
        <w:t xml:space="preserve"> London Funders</w:t>
      </w:r>
      <w:r w:rsidRPr="007F5128">
        <w:rPr>
          <w:rFonts w:asciiTheme="majorHAnsi" w:hAnsiTheme="majorHAnsi" w:cstheme="majorHAnsi"/>
          <w:sz w:val="24"/>
          <w:szCs w:val="24"/>
        </w:rPr>
        <w:t xml:space="preserve"> </w:t>
      </w:r>
      <w:hyperlink r:id="rId20" w:history="1">
        <w:r w:rsidRPr="007F5128">
          <w:rPr>
            <w:rStyle w:val="Hyperlink"/>
            <w:rFonts w:asciiTheme="majorHAnsi" w:hAnsiTheme="majorHAnsi" w:cstheme="majorHAnsi"/>
            <w:sz w:val="24"/>
            <w:szCs w:val="24"/>
          </w:rPr>
          <w:t>annual member audit</w:t>
        </w:r>
      </w:hyperlink>
      <w:r w:rsidRPr="007F5128">
        <w:rPr>
          <w:rFonts w:asciiTheme="majorHAnsi" w:hAnsiTheme="majorHAnsi" w:cstheme="majorHAnsi"/>
          <w:sz w:val="24"/>
          <w:szCs w:val="24"/>
        </w:rPr>
        <w:t xml:space="preserve"> </w:t>
      </w:r>
      <w:r w:rsidR="00D51F03" w:rsidRPr="007F5128">
        <w:rPr>
          <w:rFonts w:asciiTheme="majorHAnsi" w:hAnsiTheme="majorHAnsi" w:cstheme="majorHAnsi"/>
          <w:sz w:val="24"/>
          <w:szCs w:val="24"/>
        </w:rPr>
        <w:t xml:space="preserve">we can see that </w:t>
      </w:r>
      <w:r w:rsidR="00AF49C3" w:rsidRPr="007F5128">
        <w:rPr>
          <w:rFonts w:asciiTheme="majorHAnsi" w:hAnsiTheme="majorHAnsi" w:cstheme="majorHAnsi"/>
          <w:sz w:val="24"/>
          <w:szCs w:val="24"/>
        </w:rPr>
        <w:t>nearly all of our members are funding work in communities in some way</w:t>
      </w:r>
      <w:r w:rsidR="005A3E3B" w:rsidRPr="007F5128">
        <w:rPr>
          <w:rFonts w:asciiTheme="majorHAnsi" w:hAnsiTheme="majorHAnsi" w:cstheme="majorHAnsi"/>
          <w:sz w:val="24"/>
          <w:szCs w:val="24"/>
        </w:rPr>
        <w:t xml:space="preserve"> (some specific examples in the further reading below)</w:t>
      </w:r>
      <w:r w:rsidR="00D20F1E">
        <w:rPr>
          <w:rFonts w:asciiTheme="majorHAnsi" w:hAnsiTheme="majorHAnsi" w:cstheme="majorHAnsi"/>
          <w:sz w:val="24"/>
          <w:szCs w:val="24"/>
        </w:rPr>
        <w:t>.</w:t>
      </w:r>
      <w:r w:rsidR="00AF49C3" w:rsidRPr="007F5128">
        <w:rPr>
          <w:rFonts w:asciiTheme="majorHAnsi" w:hAnsiTheme="majorHAnsi" w:cstheme="majorHAnsi"/>
          <w:sz w:val="24"/>
          <w:szCs w:val="24"/>
        </w:rPr>
        <w:t xml:space="preserve"> </w:t>
      </w:r>
      <w:r w:rsidR="00F5213A" w:rsidRPr="007F5128">
        <w:rPr>
          <w:rFonts w:asciiTheme="majorHAnsi" w:hAnsiTheme="majorHAnsi" w:cstheme="majorHAnsi"/>
          <w:sz w:val="24"/>
          <w:szCs w:val="24"/>
        </w:rPr>
        <w:t xml:space="preserve">Most connected </w:t>
      </w:r>
      <w:r w:rsidR="00AF49C3" w:rsidRPr="007F5128">
        <w:rPr>
          <w:rFonts w:asciiTheme="majorHAnsi" w:hAnsiTheme="majorHAnsi" w:cstheme="majorHAnsi"/>
          <w:sz w:val="24"/>
          <w:szCs w:val="24"/>
        </w:rPr>
        <w:t xml:space="preserve">to </w:t>
      </w:r>
      <w:r w:rsidR="00DA3822" w:rsidRPr="007F5128">
        <w:rPr>
          <w:rFonts w:asciiTheme="majorHAnsi" w:hAnsiTheme="majorHAnsi" w:cstheme="majorHAnsi"/>
          <w:sz w:val="24"/>
          <w:szCs w:val="24"/>
        </w:rPr>
        <w:t xml:space="preserve">making </w:t>
      </w:r>
      <w:r w:rsidR="005A3E3B" w:rsidRPr="007F5128">
        <w:rPr>
          <w:rFonts w:asciiTheme="majorHAnsi" w:hAnsiTheme="majorHAnsi" w:cstheme="majorHAnsi"/>
          <w:sz w:val="24"/>
          <w:szCs w:val="24"/>
        </w:rPr>
        <w:t xml:space="preserve">communities stronger </w:t>
      </w:r>
      <w:r w:rsidR="00F5213A" w:rsidRPr="007F5128">
        <w:rPr>
          <w:rFonts w:asciiTheme="majorHAnsi" w:hAnsiTheme="majorHAnsi" w:cstheme="majorHAnsi"/>
          <w:sz w:val="24"/>
          <w:szCs w:val="24"/>
        </w:rPr>
        <w:t xml:space="preserve">would be ‘People and Communities’ which </w:t>
      </w:r>
      <w:r w:rsidR="000F5A33" w:rsidRPr="007F5128">
        <w:rPr>
          <w:rFonts w:asciiTheme="majorHAnsi" w:hAnsiTheme="majorHAnsi" w:cstheme="majorHAnsi"/>
          <w:b/>
          <w:sz w:val="24"/>
          <w:szCs w:val="24"/>
        </w:rPr>
        <w:t>27%</w:t>
      </w:r>
      <w:r w:rsidR="000F5A33" w:rsidRPr="007F5128">
        <w:rPr>
          <w:rFonts w:asciiTheme="majorHAnsi" w:hAnsiTheme="majorHAnsi" w:cstheme="majorHAnsi"/>
          <w:sz w:val="24"/>
          <w:szCs w:val="24"/>
        </w:rPr>
        <w:t xml:space="preserve"> of our members </w:t>
      </w:r>
      <w:r w:rsidR="00F5213A" w:rsidRPr="007F5128">
        <w:rPr>
          <w:rFonts w:asciiTheme="majorHAnsi" w:hAnsiTheme="majorHAnsi" w:cstheme="majorHAnsi"/>
          <w:sz w:val="24"/>
          <w:szCs w:val="24"/>
        </w:rPr>
        <w:t xml:space="preserve">fund, but also </w:t>
      </w:r>
      <w:r w:rsidR="00DF53E5" w:rsidRPr="007F5128">
        <w:rPr>
          <w:rFonts w:asciiTheme="majorHAnsi" w:hAnsiTheme="majorHAnsi" w:cstheme="majorHAnsi"/>
          <w:b/>
          <w:sz w:val="24"/>
          <w:szCs w:val="24"/>
        </w:rPr>
        <w:t>3%</w:t>
      </w:r>
      <w:r w:rsidR="00DF53E5" w:rsidRPr="007F5128">
        <w:rPr>
          <w:rFonts w:asciiTheme="majorHAnsi" w:hAnsiTheme="majorHAnsi" w:cstheme="majorHAnsi"/>
          <w:sz w:val="24"/>
          <w:szCs w:val="24"/>
        </w:rPr>
        <w:t xml:space="preserve"> of our members funding ‘Volunteering and Social action’</w:t>
      </w:r>
      <w:r w:rsidR="00DA3822" w:rsidRPr="007F5128">
        <w:rPr>
          <w:rFonts w:asciiTheme="majorHAnsi" w:hAnsiTheme="majorHAnsi" w:cstheme="majorHAnsi"/>
          <w:sz w:val="24"/>
          <w:szCs w:val="24"/>
        </w:rPr>
        <w:t xml:space="preserve"> and ‘</w:t>
      </w:r>
      <w:r w:rsidR="00AF4569" w:rsidRPr="007F5128">
        <w:rPr>
          <w:rFonts w:asciiTheme="majorHAnsi" w:hAnsiTheme="majorHAnsi" w:cstheme="majorHAnsi"/>
          <w:sz w:val="24"/>
          <w:szCs w:val="24"/>
        </w:rPr>
        <w:t>Community resilience</w:t>
      </w:r>
      <w:r w:rsidR="00B76250" w:rsidRPr="007F5128">
        <w:rPr>
          <w:rFonts w:asciiTheme="majorHAnsi" w:hAnsiTheme="majorHAnsi" w:cstheme="majorHAnsi"/>
          <w:sz w:val="24"/>
          <w:szCs w:val="24"/>
        </w:rPr>
        <w:t xml:space="preserve">, integration and cohesion’. </w:t>
      </w:r>
    </w:p>
    <w:p w14:paraId="68301DB3" w14:textId="0A5D481D" w:rsidR="00EC3714" w:rsidRPr="007F5128" w:rsidRDefault="00D51F03" w:rsidP="00EC3714">
      <w:pPr>
        <w:rPr>
          <w:rFonts w:asciiTheme="majorHAnsi" w:hAnsiTheme="majorHAnsi" w:cstheme="majorHAnsi"/>
          <w:lang w:val="en-US"/>
        </w:rPr>
      </w:pPr>
      <w:r w:rsidRPr="007F5128">
        <w:rPr>
          <w:rFonts w:asciiTheme="majorHAnsi" w:hAnsiTheme="majorHAnsi" w:cstheme="majorHAnsi"/>
          <w:noProof/>
        </w:rPr>
        <w:drawing>
          <wp:inline distT="0" distB="0" distL="0" distR="0" wp14:anchorId="37A448D7" wp14:editId="05D1634C">
            <wp:extent cx="5731510" cy="2535555"/>
            <wp:effectExtent l="0" t="0" r="2540" b="0"/>
            <wp:docPr id="7" name="Chart 7">
              <a:extLst xmlns:a="http://schemas.openxmlformats.org/drawingml/2006/main">
                <a:ext uri="{FF2B5EF4-FFF2-40B4-BE49-F238E27FC236}">
                  <a16:creationId xmlns:a16="http://schemas.microsoft.com/office/drawing/2014/main" id="{2CF7AEF9-8850-4198-A829-FE5E10D32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80259E" w14:textId="77777777" w:rsidR="00EC3714" w:rsidRPr="007F5128" w:rsidRDefault="00EC3714" w:rsidP="004734C4">
      <w:pPr>
        <w:rPr>
          <w:rFonts w:asciiTheme="majorHAnsi" w:hAnsiTheme="majorHAnsi" w:cstheme="majorHAnsi"/>
          <w:sz w:val="24"/>
          <w:szCs w:val="24"/>
        </w:rPr>
      </w:pPr>
    </w:p>
    <w:p w14:paraId="2B9043C9" w14:textId="1D1453C7" w:rsidR="007C62A3" w:rsidRPr="007F5128" w:rsidRDefault="007C62A3" w:rsidP="004734C4">
      <w:pPr>
        <w:rPr>
          <w:rFonts w:asciiTheme="majorHAnsi" w:hAnsiTheme="majorHAnsi" w:cstheme="majorHAnsi"/>
          <w:sz w:val="24"/>
          <w:szCs w:val="24"/>
        </w:rPr>
      </w:pPr>
      <w:r w:rsidRPr="007F5128">
        <w:rPr>
          <w:rFonts w:asciiTheme="majorHAnsi" w:hAnsiTheme="majorHAnsi" w:cstheme="majorHAnsi"/>
          <w:sz w:val="24"/>
          <w:szCs w:val="24"/>
        </w:rPr>
        <w:t>Looking on Grant Nav</w:t>
      </w:r>
      <w:r w:rsidR="009F0B31" w:rsidRPr="007F5128">
        <w:rPr>
          <w:rStyle w:val="FootnoteReference"/>
          <w:rFonts w:asciiTheme="majorHAnsi" w:hAnsiTheme="majorHAnsi" w:cstheme="majorHAnsi"/>
          <w:sz w:val="24"/>
          <w:szCs w:val="24"/>
        </w:rPr>
        <w:footnoteReference w:id="9"/>
      </w:r>
      <w:r w:rsidR="00DC07FC" w:rsidRPr="007F5128">
        <w:rPr>
          <w:rFonts w:asciiTheme="majorHAnsi" w:hAnsiTheme="majorHAnsi" w:cstheme="majorHAnsi"/>
          <w:sz w:val="24"/>
          <w:szCs w:val="24"/>
        </w:rPr>
        <w:t>,</w:t>
      </w:r>
      <w:r w:rsidRPr="007F5128">
        <w:rPr>
          <w:rFonts w:asciiTheme="majorHAnsi" w:hAnsiTheme="majorHAnsi" w:cstheme="majorHAnsi"/>
          <w:sz w:val="24"/>
          <w:szCs w:val="24"/>
        </w:rPr>
        <w:t xml:space="preserve"> </w:t>
      </w:r>
      <w:r w:rsidR="00EC3714" w:rsidRPr="007F5128">
        <w:rPr>
          <w:rFonts w:asciiTheme="majorHAnsi" w:hAnsiTheme="majorHAnsi" w:cstheme="majorHAnsi"/>
          <w:sz w:val="24"/>
          <w:szCs w:val="24"/>
        </w:rPr>
        <w:t>by searching the term ‘community’</w:t>
      </w:r>
      <w:r w:rsidR="00B76250" w:rsidRPr="007F5128">
        <w:rPr>
          <w:rFonts w:asciiTheme="majorHAnsi" w:hAnsiTheme="majorHAnsi" w:cstheme="majorHAnsi"/>
          <w:sz w:val="24"/>
          <w:szCs w:val="24"/>
        </w:rPr>
        <w:t xml:space="preserve"> (</w:t>
      </w:r>
      <w:r w:rsidR="00EC3714" w:rsidRPr="007F5128">
        <w:rPr>
          <w:rFonts w:asciiTheme="majorHAnsi" w:hAnsiTheme="majorHAnsi" w:cstheme="majorHAnsi"/>
          <w:sz w:val="24"/>
          <w:szCs w:val="24"/>
        </w:rPr>
        <w:t>a very broad term encompassing everything from foodbanks to local football teams and gardening to homelessness</w:t>
      </w:r>
      <w:r w:rsidR="00B76250" w:rsidRPr="007F5128">
        <w:rPr>
          <w:rFonts w:asciiTheme="majorHAnsi" w:hAnsiTheme="majorHAnsi" w:cstheme="majorHAnsi"/>
          <w:sz w:val="24"/>
          <w:szCs w:val="24"/>
        </w:rPr>
        <w:t xml:space="preserve"> outreach) </w:t>
      </w:r>
      <w:r w:rsidR="00DC07FC" w:rsidRPr="007F5128">
        <w:rPr>
          <w:rFonts w:asciiTheme="majorHAnsi" w:hAnsiTheme="majorHAnsi" w:cstheme="majorHAnsi"/>
          <w:sz w:val="24"/>
          <w:szCs w:val="24"/>
        </w:rPr>
        <w:t xml:space="preserve">shows </w:t>
      </w:r>
      <w:r w:rsidR="00EC3714" w:rsidRPr="007F5128">
        <w:rPr>
          <w:rFonts w:asciiTheme="majorHAnsi" w:hAnsiTheme="majorHAnsi" w:cstheme="majorHAnsi"/>
          <w:sz w:val="24"/>
          <w:szCs w:val="24"/>
        </w:rPr>
        <w:t xml:space="preserve">that in the last three years (2019 – 21) over </w:t>
      </w:r>
      <w:r w:rsidR="00EC3714" w:rsidRPr="007F5128">
        <w:rPr>
          <w:rFonts w:asciiTheme="majorHAnsi" w:hAnsiTheme="majorHAnsi" w:cstheme="majorHAnsi"/>
          <w:b/>
          <w:sz w:val="24"/>
          <w:szCs w:val="24"/>
        </w:rPr>
        <w:t>7,500</w:t>
      </w:r>
      <w:r w:rsidR="00EC3714" w:rsidRPr="007F5128">
        <w:rPr>
          <w:rFonts w:asciiTheme="majorHAnsi" w:hAnsiTheme="majorHAnsi" w:cstheme="majorHAnsi"/>
          <w:sz w:val="24"/>
          <w:szCs w:val="24"/>
        </w:rPr>
        <w:t xml:space="preserve"> grants have gone out in London. Over </w:t>
      </w:r>
      <w:r w:rsidR="00114363" w:rsidRPr="007F5128">
        <w:rPr>
          <w:rFonts w:asciiTheme="majorHAnsi" w:hAnsiTheme="majorHAnsi" w:cstheme="majorHAnsi"/>
          <w:b/>
          <w:sz w:val="24"/>
          <w:szCs w:val="24"/>
        </w:rPr>
        <w:t>66</w:t>
      </w:r>
      <w:r w:rsidR="00EC3714" w:rsidRPr="007F5128">
        <w:rPr>
          <w:rFonts w:asciiTheme="majorHAnsi" w:hAnsiTheme="majorHAnsi" w:cstheme="majorHAnsi"/>
          <w:b/>
          <w:sz w:val="24"/>
          <w:szCs w:val="24"/>
        </w:rPr>
        <w:t>%</w:t>
      </w:r>
      <w:r w:rsidR="00EC3714" w:rsidRPr="007F5128">
        <w:rPr>
          <w:rFonts w:asciiTheme="majorHAnsi" w:hAnsiTheme="majorHAnsi" w:cstheme="majorHAnsi"/>
          <w:sz w:val="24"/>
          <w:szCs w:val="24"/>
        </w:rPr>
        <w:t xml:space="preserve"> were small grants between </w:t>
      </w:r>
      <w:r w:rsidR="00114363" w:rsidRPr="007F5128">
        <w:rPr>
          <w:rFonts w:asciiTheme="majorHAnsi" w:hAnsiTheme="majorHAnsi" w:cstheme="majorHAnsi"/>
          <w:sz w:val="24"/>
          <w:szCs w:val="24"/>
        </w:rPr>
        <w:t xml:space="preserve">less thank </w:t>
      </w:r>
      <w:r w:rsidR="00114363" w:rsidRPr="007F5128">
        <w:rPr>
          <w:rFonts w:asciiTheme="majorHAnsi" w:hAnsiTheme="majorHAnsi" w:cstheme="majorHAnsi"/>
          <w:b/>
          <w:bCs/>
          <w:sz w:val="24"/>
          <w:szCs w:val="24"/>
        </w:rPr>
        <w:t>£10k</w:t>
      </w:r>
      <w:r w:rsidR="009752A4" w:rsidRPr="007F5128">
        <w:rPr>
          <w:rFonts w:asciiTheme="majorHAnsi" w:hAnsiTheme="majorHAnsi" w:cstheme="majorHAnsi"/>
          <w:sz w:val="24"/>
          <w:szCs w:val="24"/>
        </w:rPr>
        <w:t xml:space="preserve">, with </w:t>
      </w:r>
      <w:r w:rsidR="009752A4" w:rsidRPr="007F5128">
        <w:rPr>
          <w:rFonts w:asciiTheme="majorHAnsi" w:hAnsiTheme="majorHAnsi" w:cstheme="majorHAnsi"/>
          <w:b/>
          <w:bCs/>
          <w:sz w:val="24"/>
          <w:szCs w:val="24"/>
        </w:rPr>
        <w:t>44%</w:t>
      </w:r>
      <w:r w:rsidR="009752A4" w:rsidRPr="007F5128">
        <w:rPr>
          <w:rFonts w:asciiTheme="majorHAnsi" w:hAnsiTheme="majorHAnsi" w:cstheme="majorHAnsi"/>
          <w:sz w:val="24"/>
          <w:szCs w:val="24"/>
        </w:rPr>
        <w:t xml:space="preserve"> being between </w:t>
      </w:r>
      <w:r w:rsidR="00EC3714" w:rsidRPr="007F5128">
        <w:rPr>
          <w:rFonts w:asciiTheme="majorHAnsi" w:hAnsiTheme="majorHAnsi" w:cstheme="majorHAnsi"/>
          <w:b/>
          <w:sz w:val="24"/>
          <w:szCs w:val="24"/>
        </w:rPr>
        <w:t>£5-10K</w:t>
      </w:r>
      <w:r w:rsidR="00EC3714" w:rsidRPr="007F5128">
        <w:rPr>
          <w:rFonts w:asciiTheme="majorHAnsi" w:hAnsiTheme="majorHAnsi" w:cstheme="majorHAnsi"/>
          <w:sz w:val="24"/>
          <w:szCs w:val="24"/>
        </w:rPr>
        <w:t xml:space="preserve"> and </w:t>
      </w:r>
      <w:r w:rsidR="00EC3714" w:rsidRPr="007F5128">
        <w:rPr>
          <w:rFonts w:asciiTheme="majorHAnsi" w:hAnsiTheme="majorHAnsi" w:cstheme="majorHAnsi"/>
          <w:b/>
          <w:sz w:val="24"/>
          <w:szCs w:val="24"/>
        </w:rPr>
        <w:t>75%</w:t>
      </w:r>
      <w:r w:rsidR="00EC3714" w:rsidRPr="007F5128">
        <w:rPr>
          <w:rFonts w:asciiTheme="majorHAnsi" w:hAnsiTheme="majorHAnsi" w:cstheme="majorHAnsi"/>
          <w:sz w:val="24"/>
          <w:szCs w:val="24"/>
        </w:rPr>
        <w:t xml:space="preserve"> of the organisations having a turnover of less that £1m. </w:t>
      </w:r>
    </w:p>
    <w:p w14:paraId="62125305" w14:textId="09EEC05F" w:rsidR="007C62A3" w:rsidRPr="007F5128" w:rsidRDefault="004B549D" w:rsidP="004734C4">
      <w:pPr>
        <w:rPr>
          <w:rFonts w:asciiTheme="majorHAnsi" w:hAnsiTheme="majorHAnsi" w:cstheme="majorHAnsi"/>
          <w:sz w:val="24"/>
          <w:szCs w:val="24"/>
        </w:rPr>
      </w:pPr>
      <w:r>
        <w:rPr>
          <w:rFonts w:asciiTheme="majorHAnsi" w:hAnsiTheme="majorHAnsi" w:cstheme="majorHAnsi"/>
          <w:sz w:val="24"/>
          <w:szCs w:val="24"/>
        </w:rPr>
        <w:t>On the basis of the data above w</w:t>
      </w:r>
      <w:r w:rsidR="00184372" w:rsidRPr="007F5128">
        <w:rPr>
          <w:rFonts w:asciiTheme="majorHAnsi" w:hAnsiTheme="majorHAnsi" w:cstheme="majorHAnsi"/>
          <w:sz w:val="24"/>
          <w:szCs w:val="24"/>
        </w:rPr>
        <w:t xml:space="preserve">e can see </w:t>
      </w:r>
      <w:r w:rsidR="007413A0" w:rsidRPr="007F5128">
        <w:rPr>
          <w:rFonts w:asciiTheme="majorHAnsi" w:hAnsiTheme="majorHAnsi" w:cstheme="majorHAnsi"/>
          <w:sz w:val="24"/>
          <w:szCs w:val="24"/>
        </w:rPr>
        <w:t xml:space="preserve">funders </w:t>
      </w:r>
      <w:r w:rsidR="009914AC">
        <w:rPr>
          <w:rFonts w:asciiTheme="majorHAnsi" w:hAnsiTheme="majorHAnsi" w:cstheme="majorHAnsi"/>
          <w:sz w:val="24"/>
          <w:szCs w:val="24"/>
        </w:rPr>
        <w:t xml:space="preserve">are </w:t>
      </w:r>
      <w:r w:rsidR="007413A0" w:rsidRPr="007F5128">
        <w:rPr>
          <w:rFonts w:asciiTheme="majorHAnsi" w:hAnsiTheme="majorHAnsi" w:cstheme="majorHAnsi"/>
          <w:sz w:val="24"/>
          <w:szCs w:val="24"/>
        </w:rPr>
        <w:t>paying attention to smaller, grass roots organisations that are working for and by the communities</w:t>
      </w:r>
      <w:r w:rsidR="00A350E1" w:rsidRPr="007F5128">
        <w:rPr>
          <w:rFonts w:asciiTheme="majorHAnsi" w:hAnsiTheme="majorHAnsi" w:cstheme="majorHAnsi"/>
          <w:sz w:val="24"/>
          <w:szCs w:val="24"/>
        </w:rPr>
        <w:t xml:space="preserve"> they serve. </w:t>
      </w:r>
      <w:r w:rsidR="007413A0" w:rsidRPr="007F5128">
        <w:rPr>
          <w:rFonts w:asciiTheme="majorHAnsi" w:hAnsiTheme="majorHAnsi" w:cstheme="majorHAnsi"/>
          <w:sz w:val="24"/>
          <w:szCs w:val="24"/>
        </w:rPr>
        <w:t xml:space="preserve"> </w:t>
      </w:r>
    </w:p>
    <w:p w14:paraId="31405FF8" w14:textId="77777777" w:rsidR="00D45955" w:rsidRPr="009914AC" w:rsidRDefault="00D45955" w:rsidP="004F5988">
      <w:pPr>
        <w:rPr>
          <w:rFonts w:asciiTheme="majorHAnsi" w:hAnsiTheme="majorHAnsi" w:cstheme="majorHAnsi"/>
          <w:color w:val="C7047E"/>
          <w:sz w:val="24"/>
          <w:szCs w:val="24"/>
        </w:rPr>
      </w:pPr>
    </w:p>
    <w:p w14:paraId="7967886B" w14:textId="77777777" w:rsidR="00D45955" w:rsidRPr="007F5128" w:rsidRDefault="00D45955" w:rsidP="004F5988">
      <w:pPr>
        <w:rPr>
          <w:rFonts w:asciiTheme="majorHAnsi" w:hAnsiTheme="majorHAnsi" w:cstheme="majorHAnsi"/>
          <w:color w:val="C7047E"/>
          <w:sz w:val="24"/>
          <w:szCs w:val="24"/>
          <w:lang w:val="en-US"/>
        </w:rPr>
      </w:pPr>
    </w:p>
    <w:p w14:paraId="7CD7A0C1" w14:textId="77777777" w:rsidR="00D45955" w:rsidRPr="007F5128" w:rsidRDefault="00D45955" w:rsidP="004F5988">
      <w:pPr>
        <w:rPr>
          <w:rFonts w:asciiTheme="majorHAnsi" w:hAnsiTheme="majorHAnsi" w:cstheme="majorHAnsi"/>
          <w:color w:val="C7047E"/>
          <w:sz w:val="24"/>
          <w:szCs w:val="24"/>
          <w:lang w:val="en-US"/>
        </w:rPr>
      </w:pPr>
    </w:p>
    <w:p w14:paraId="46920AB9" w14:textId="77777777" w:rsidR="00D45955" w:rsidRPr="007F5128" w:rsidRDefault="00D45955" w:rsidP="004F5988">
      <w:pPr>
        <w:rPr>
          <w:rFonts w:asciiTheme="majorHAnsi" w:hAnsiTheme="majorHAnsi" w:cstheme="majorHAnsi"/>
          <w:color w:val="C7047E"/>
          <w:sz w:val="24"/>
          <w:szCs w:val="24"/>
          <w:lang w:val="en-US"/>
        </w:rPr>
      </w:pPr>
    </w:p>
    <w:p w14:paraId="31A0BCE4" w14:textId="77777777" w:rsidR="00D45955" w:rsidRPr="007F5128" w:rsidRDefault="00D45955" w:rsidP="004F5988">
      <w:pPr>
        <w:rPr>
          <w:rFonts w:asciiTheme="majorHAnsi" w:hAnsiTheme="majorHAnsi" w:cstheme="majorHAnsi"/>
          <w:color w:val="C7047E"/>
          <w:sz w:val="24"/>
          <w:szCs w:val="24"/>
          <w:lang w:val="en-US"/>
        </w:rPr>
      </w:pPr>
    </w:p>
    <w:p w14:paraId="59B61A1B" w14:textId="77777777" w:rsidR="00D45955" w:rsidRPr="007F5128" w:rsidRDefault="00D45955" w:rsidP="004F5988">
      <w:pPr>
        <w:rPr>
          <w:rFonts w:asciiTheme="majorHAnsi" w:hAnsiTheme="majorHAnsi" w:cstheme="majorHAnsi"/>
          <w:color w:val="C7047E"/>
          <w:sz w:val="24"/>
          <w:szCs w:val="24"/>
          <w:lang w:val="en-US"/>
        </w:rPr>
      </w:pPr>
    </w:p>
    <w:p w14:paraId="3A874090" w14:textId="77777777" w:rsidR="00D45955" w:rsidRPr="007F5128" w:rsidRDefault="00D45955" w:rsidP="004F5988">
      <w:pPr>
        <w:rPr>
          <w:rFonts w:asciiTheme="majorHAnsi" w:hAnsiTheme="majorHAnsi" w:cstheme="majorHAnsi"/>
          <w:color w:val="C7047E"/>
          <w:sz w:val="24"/>
          <w:szCs w:val="24"/>
          <w:lang w:val="en-US"/>
        </w:rPr>
      </w:pPr>
    </w:p>
    <w:p w14:paraId="10A635A6" w14:textId="77777777" w:rsidR="00D45955" w:rsidRDefault="00D45955" w:rsidP="004F5988">
      <w:pPr>
        <w:rPr>
          <w:rFonts w:asciiTheme="majorHAnsi" w:hAnsiTheme="majorHAnsi" w:cstheme="majorHAnsi"/>
          <w:color w:val="C7047E"/>
          <w:sz w:val="24"/>
          <w:szCs w:val="24"/>
          <w:lang w:val="en-US"/>
        </w:rPr>
      </w:pPr>
    </w:p>
    <w:p w14:paraId="20356BD3" w14:textId="77777777" w:rsidR="004B549D" w:rsidRPr="007F5128" w:rsidRDefault="004B549D" w:rsidP="004F5988">
      <w:pPr>
        <w:rPr>
          <w:rFonts w:asciiTheme="majorHAnsi" w:hAnsiTheme="majorHAnsi" w:cstheme="majorHAnsi"/>
          <w:color w:val="C7047E"/>
          <w:sz w:val="24"/>
          <w:szCs w:val="24"/>
          <w:lang w:val="en-US"/>
        </w:rPr>
      </w:pPr>
    </w:p>
    <w:p w14:paraId="5E43CE54" w14:textId="77777777" w:rsidR="00D45955" w:rsidRPr="007F5128" w:rsidRDefault="00D45955" w:rsidP="004F5988">
      <w:pPr>
        <w:rPr>
          <w:rFonts w:asciiTheme="majorHAnsi" w:hAnsiTheme="majorHAnsi" w:cstheme="majorHAnsi"/>
          <w:color w:val="C7047E"/>
          <w:sz w:val="24"/>
          <w:szCs w:val="24"/>
          <w:lang w:val="en-US"/>
        </w:rPr>
      </w:pPr>
    </w:p>
    <w:p w14:paraId="1F7CB54F" w14:textId="77777777" w:rsidR="00D45955" w:rsidRPr="007F5128" w:rsidRDefault="00D45955" w:rsidP="004F5988">
      <w:pPr>
        <w:rPr>
          <w:rFonts w:asciiTheme="majorHAnsi" w:hAnsiTheme="majorHAnsi" w:cstheme="majorHAnsi"/>
          <w:color w:val="C7047E"/>
          <w:sz w:val="24"/>
          <w:szCs w:val="24"/>
          <w:lang w:val="en-US"/>
        </w:rPr>
      </w:pPr>
    </w:p>
    <w:p w14:paraId="7B0F9BAF" w14:textId="71C4A1B6" w:rsidR="00190E47" w:rsidRPr="007F5128" w:rsidRDefault="006216B4" w:rsidP="004F5988">
      <w:pPr>
        <w:rPr>
          <w:rFonts w:asciiTheme="majorHAnsi" w:hAnsiTheme="majorHAnsi" w:cstheme="majorHAnsi"/>
          <w:b/>
          <w:bCs/>
          <w:color w:val="C7047E"/>
          <w:sz w:val="24"/>
          <w:szCs w:val="24"/>
          <w:lang w:val="en-US"/>
        </w:rPr>
      </w:pPr>
      <w:r w:rsidRPr="007F5128">
        <w:rPr>
          <w:rFonts w:asciiTheme="majorHAnsi" w:hAnsiTheme="majorHAnsi" w:cstheme="majorHAnsi"/>
          <w:b/>
          <w:bCs/>
          <w:color w:val="C7047E"/>
          <w:sz w:val="24"/>
          <w:szCs w:val="24"/>
          <w:lang w:val="en-US"/>
        </w:rPr>
        <w:t>Further reading</w:t>
      </w:r>
      <w:r w:rsidR="00190E47" w:rsidRPr="007F5128">
        <w:rPr>
          <w:rFonts w:asciiTheme="majorHAnsi" w:hAnsiTheme="majorHAnsi" w:cstheme="majorHAnsi"/>
          <w:b/>
          <w:bCs/>
          <w:color w:val="C7047E"/>
          <w:sz w:val="24"/>
          <w:szCs w:val="24"/>
          <w:lang w:val="en-US"/>
        </w:rPr>
        <w:t xml:space="preserve"> and recommendations </w:t>
      </w:r>
    </w:p>
    <w:p w14:paraId="6AE98103" w14:textId="71E1C443" w:rsidR="001B0381" w:rsidRPr="007F5128" w:rsidRDefault="007C62A3" w:rsidP="004F5988">
      <w:pPr>
        <w:rPr>
          <w:rFonts w:asciiTheme="majorHAnsi" w:hAnsiTheme="majorHAnsi" w:cstheme="majorHAnsi"/>
          <w:sz w:val="24"/>
          <w:szCs w:val="24"/>
          <w:lang w:val="en-US"/>
        </w:rPr>
      </w:pPr>
      <w:r w:rsidRPr="007F5128">
        <w:rPr>
          <w:rFonts w:asciiTheme="majorHAnsi" w:hAnsiTheme="majorHAnsi" w:cstheme="majorHAnsi"/>
          <w:sz w:val="24"/>
          <w:szCs w:val="24"/>
          <w:lang w:val="en-US"/>
        </w:rPr>
        <w:t xml:space="preserve">Building Strong </w:t>
      </w:r>
      <w:r w:rsidR="00EC3714" w:rsidRPr="007F5128">
        <w:rPr>
          <w:rFonts w:asciiTheme="majorHAnsi" w:hAnsiTheme="majorHAnsi" w:cstheme="majorHAnsi"/>
          <w:sz w:val="24"/>
          <w:szCs w:val="24"/>
          <w:lang w:val="en-US"/>
        </w:rPr>
        <w:t>Communities</w:t>
      </w:r>
      <w:r w:rsidRPr="007F5128">
        <w:rPr>
          <w:rFonts w:asciiTheme="majorHAnsi" w:hAnsiTheme="majorHAnsi" w:cstheme="majorHAnsi"/>
          <w:sz w:val="24"/>
          <w:szCs w:val="24"/>
          <w:lang w:val="en-US"/>
        </w:rPr>
        <w:t xml:space="preserve"> fund - </w:t>
      </w:r>
      <w:hyperlink r:id="rId22" w:history="1">
        <w:r w:rsidRPr="007F5128">
          <w:rPr>
            <w:rStyle w:val="Hyperlink"/>
            <w:rFonts w:asciiTheme="majorHAnsi" w:hAnsiTheme="majorHAnsi" w:cstheme="majorHAnsi"/>
            <w:sz w:val="24"/>
            <w:szCs w:val="24"/>
            <w:lang w:val="en-US"/>
          </w:rPr>
          <w:t>https://www.london.gov.uk/what-we-do/communities/apply-building-strong-communities-fund</w:t>
        </w:r>
      </w:hyperlink>
      <w:r w:rsidRPr="007F5128">
        <w:rPr>
          <w:rFonts w:asciiTheme="majorHAnsi" w:hAnsiTheme="majorHAnsi" w:cstheme="majorHAnsi"/>
          <w:sz w:val="24"/>
          <w:szCs w:val="24"/>
          <w:lang w:val="en-US"/>
        </w:rPr>
        <w:t xml:space="preserve"> </w:t>
      </w:r>
    </w:p>
    <w:p w14:paraId="6D947958" w14:textId="31478B9B" w:rsidR="005E57A9" w:rsidRPr="007F5128" w:rsidRDefault="005E57A9" w:rsidP="005E57A9">
      <w:pPr>
        <w:pStyle w:val="NoSpacing"/>
        <w:rPr>
          <w:rFonts w:asciiTheme="majorHAnsi" w:hAnsiTheme="majorHAnsi" w:cstheme="majorHAnsi"/>
          <w:sz w:val="24"/>
          <w:szCs w:val="24"/>
        </w:rPr>
      </w:pPr>
      <w:r w:rsidRPr="007F5128">
        <w:rPr>
          <w:rFonts w:asciiTheme="majorHAnsi" w:hAnsiTheme="majorHAnsi" w:cstheme="majorHAnsi"/>
          <w:sz w:val="24"/>
          <w:szCs w:val="24"/>
        </w:rPr>
        <w:t xml:space="preserve">Young People’s Foundations, </w:t>
      </w:r>
      <w:r w:rsidR="00EC3714" w:rsidRPr="007F5128">
        <w:rPr>
          <w:rFonts w:asciiTheme="majorHAnsi" w:hAnsiTheme="majorHAnsi" w:cstheme="majorHAnsi"/>
          <w:sz w:val="24"/>
          <w:szCs w:val="24"/>
        </w:rPr>
        <w:t>John Lyon’s Charity</w:t>
      </w:r>
      <w:r w:rsidRPr="007F5128">
        <w:rPr>
          <w:rFonts w:asciiTheme="majorHAnsi" w:hAnsiTheme="majorHAnsi" w:cstheme="majorHAnsi"/>
          <w:sz w:val="24"/>
          <w:szCs w:val="24"/>
        </w:rPr>
        <w:t xml:space="preserve"> - </w:t>
      </w:r>
      <w:hyperlink r:id="rId23" w:history="1">
        <w:r w:rsidRPr="007F5128">
          <w:rPr>
            <w:rStyle w:val="Hyperlink"/>
            <w:rFonts w:asciiTheme="majorHAnsi" w:hAnsiTheme="majorHAnsi" w:cstheme="majorHAnsi"/>
            <w:sz w:val="24"/>
            <w:szCs w:val="24"/>
          </w:rPr>
          <w:t>https://www.jlc.london/jlc-extra/sector-capacity-building/young-peoples-foundations/</w:t>
        </w:r>
      </w:hyperlink>
    </w:p>
    <w:bookmarkStart w:id="0" w:name="_Hlk95917067"/>
    <w:p w14:paraId="44E8AC90" w14:textId="0F61DC6F" w:rsidR="00EC3714" w:rsidRPr="007F5128" w:rsidRDefault="003B0A2E" w:rsidP="005E57A9">
      <w:pPr>
        <w:pStyle w:val="NoSpacing"/>
        <w:ind w:left="720"/>
        <w:rPr>
          <w:rFonts w:asciiTheme="majorHAnsi" w:hAnsiTheme="majorHAnsi" w:cstheme="majorHAnsi"/>
          <w:sz w:val="24"/>
          <w:szCs w:val="24"/>
        </w:rPr>
      </w:pPr>
      <w:r w:rsidRPr="007F5128">
        <w:fldChar w:fldCharType="begin"/>
      </w:r>
      <w:r w:rsidRPr="007F5128">
        <w:rPr>
          <w:rFonts w:asciiTheme="majorHAnsi" w:hAnsiTheme="majorHAnsi" w:cstheme="majorHAnsi"/>
          <w:sz w:val="24"/>
          <w:szCs w:val="24"/>
        </w:rPr>
        <w:instrText xml:space="preserve"> HYPERLINK "https://www.jlc.london/jlc-extra/sector-capacity-building/young-peoples-foundations/" </w:instrText>
      </w:r>
      <w:r w:rsidRPr="007F5128">
        <w:fldChar w:fldCharType="separate"/>
      </w:r>
      <w:r w:rsidR="00EC3714" w:rsidRPr="007F5128">
        <w:rPr>
          <w:rStyle w:val="Hyperlink"/>
          <w:rFonts w:asciiTheme="majorHAnsi" w:hAnsiTheme="majorHAnsi" w:cstheme="majorHAnsi"/>
          <w:color w:val="auto"/>
          <w:sz w:val="24"/>
          <w:szCs w:val="24"/>
          <w:u w:val="none"/>
        </w:rPr>
        <w:t>Young People’s Foundation (YPF)</w:t>
      </w:r>
      <w:r w:rsidRPr="007F5128">
        <w:rPr>
          <w:rStyle w:val="Hyperlink"/>
          <w:rFonts w:asciiTheme="majorHAnsi" w:hAnsiTheme="majorHAnsi" w:cstheme="majorHAnsi"/>
          <w:color w:val="auto"/>
          <w:sz w:val="24"/>
          <w:szCs w:val="24"/>
          <w:u w:val="none"/>
        </w:rPr>
        <w:fldChar w:fldCharType="end"/>
      </w:r>
      <w:bookmarkEnd w:id="0"/>
      <w:r w:rsidR="005E57A9" w:rsidRPr="007F5128">
        <w:rPr>
          <w:rStyle w:val="Hyperlink"/>
          <w:rFonts w:asciiTheme="majorHAnsi" w:hAnsiTheme="majorHAnsi" w:cstheme="majorHAnsi"/>
          <w:color w:val="auto"/>
          <w:sz w:val="24"/>
          <w:szCs w:val="24"/>
          <w:u w:val="none"/>
        </w:rPr>
        <w:t xml:space="preserve"> were set up</w:t>
      </w:r>
      <w:r w:rsidR="00EC3714" w:rsidRPr="007F5128">
        <w:rPr>
          <w:rFonts w:asciiTheme="majorHAnsi" w:hAnsiTheme="majorHAnsi" w:cstheme="majorHAnsi"/>
          <w:sz w:val="24"/>
          <w:szCs w:val="24"/>
        </w:rPr>
        <w:t xml:space="preserve"> as a response to the ingoing pressures of the Children and Young People’s sector. Based in their local communities, each YPF’s services are led by their members and based on the needs and assets of their area. Together they share a common goal – to help create and champion a more impactful, co-ordinated and sustainable sector to ensure all young people have access to quality support and opportunities.</w:t>
      </w:r>
    </w:p>
    <w:p w14:paraId="3DE0CF76" w14:textId="77777777" w:rsidR="005E57A9" w:rsidRPr="007F5128" w:rsidRDefault="005E57A9" w:rsidP="0072768A">
      <w:pPr>
        <w:pStyle w:val="NoSpacing"/>
        <w:rPr>
          <w:rFonts w:asciiTheme="majorHAnsi" w:hAnsiTheme="majorHAnsi" w:cstheme="majorHAnsi"/>
          <w:sz w:val="24"/>
          <w:szCs w:val="24"/>
        </w:rPr>
      </w:pPr>
    </w:p>
    <w:p w14:paraId="76336D89" w14:textId="718607A9" w:rsidR="0072768A" w:rsidRPr="007F5128" w:rsidRDefault="0072768A" w:rsidP="0072768A">
      <w:pPr>
        <w:pStyle w:val="NoSpacing"/>
        <w:rPr>
          <w:rFonts w:asciiTheme="majorHAnsi" w:hAnsiTheme="majorHAnsi" w:cstheme="majorHAnsi"/>
          <w:sz w:val="24"/>
          <w:szCs w:val="24"/>
        </w:rPr>
      </w:pPr>
      <w:r w:rsidRPr="007F5128">
        <w:rPr>
          <w:rFonts w:asciiTheme="majorHAnsi" w:hAnsiTheme="majorHAnsi" w:cstheme="majorHAnsi"/>
          <w:sz w:val="24"/>
          <w:szCs w:val="24"/>
        </w:rPr>
        <w:t xml:space="preserve">Cornerstone Fund – </w:t>
      </w:r>
      <w:hyperlink r:id="rId24" w:history="1">
        <w:r w:rsidRPr="007F5128">
          <w:rPr>
            <w:rStyle w:val="Hyperlink"/>
            <w:rFonts w:asciiTheme="majorHAnsi" w:hAnsiTheme="majorHAnsi" w:cstheme="majorHAnsi"/>
            <w:sz w:val="24"/>
            <w:szCs w:val="24"/>
          </w:rPr>
          <w:t>https://www.citybridgetrust.org.uk/what-we-do/grant-making/infrastructure-support-london/</w:t>
        </w:r>
      </w:hyperlink>
      <w:r w:rsidRPr="007F5128">
        <w:rPr>
          <w:rFonts w:asciiTheme="majorHAnsi" w:hAnsiTheme="majorHAnsi" w:cstheme="majorHAnsi"/>
          <w:sz w:val="24"/>
          <w:szCs w:val="24"/>
        </w:rPr>
        <w:t xml:space="preserve"> </w:t>
      </w:r>
    </w:p>
    <w:p w14:paraId="776009FB" w14:textId="154827DD" w:rsidR="00EC3714" w:rsidRPr="007F5128" w:rsidRDefault="00EC3714" w:rsidP="0072768A">
      <w:pPr>
        <w:pStyle w:val="NoSpacing"/>
        <w:ind w:left="720"/>
        <w:rPr>
          <w:rFonts w:asciiTheme="majorHAnsi" w:hAnsiTheme="majorHAnsi" w:cstheme="majorHAnsi"/>
          <w:sz w:val="24"/>
          <w:szCs w:val="24"/>
        </w:rPr>
      </w:pPr>
      <w:r w:rsidRPr="007F5128">
        <w:rPr>
          <w:rFonts w:asciiTheme="majorHAnsi" w:hAnsiTheme="majorHAnsi" w:cstheme="majorHAnsi"/>
          <w:sz w:val="24"/>
          <w:szCs w:val="24"/>
        </w:rPr>
        <w:t>Five of our members</w:t>
      </w:r>
      <w:r w:rsidRPr="007F5128">
        <w:rPr>
          <w:rStyle w:val="FootnoteReference"/>
          <w:rFonts w:asciiTheme="majorHAnsi" w:hAnsiTheme="majorHAnsi" w:cstheme="majorHAnsi"/>
          <w:color w:val="10223C"/>
          <w:sz w:val="24"/>
          <w:szCs w:val="24"/>
        </w:rPr>
        <w:footnoteReference w:id="10"/>
      </w:r>
      <w:r w:rsidRPr="007F5128">
        <w:rPr>
          <w:rFonts w:asciiTheme="majorHAnsi" w:hAnsiTheme="majorHAnsi" w:cstheme="majorHAnsi"/>
          <w:sz w:val="24"/>
          <w:szCs w:val="24"/>
        </w:rPr>
        <w:t xml:space="preserve"> have worked together on The Cornerstone Fund</w:t>
      </w:r>
      <w:r w:rsidRPr="007F5128">
        <w:rPr>
          <w:rStyle w:val="FootnoteReference"/>
          <w:rFonts w:asciiTheme="majorHAnsi" w:hAnsiTheme="majorHAnsi" w:cstheme="majorHAnsi"/>
          <w:color w:val="10223C"/>
          <w:sz w:val="24"/>
          <w:szCs w:val="24"/>
        </w:rPr>
        <w:footnoteReference w:id="11"/>
      </w:r>
      <w:r w:rsidRPr="007F5128">
        <w:rPr>
          <w:rFonts w:asciiTheme="majorHAnsi" w:hAnsiTheme="majorHAnsi" w:cstheme="majorHAnsi"/>
          <w:sz w:val="24"/>
          <w:szCs w:val="24"/>
        </w:rPr>
        <w:t xml:space="preserve"> where their vision is for London to be a city where all individuals and communities can thrive. The mission is to reduce inequality and grow stronger, more resilient and thriving communities for a London that serves everyone. After round one, they shared their learning </w:t>
      </w:r>
      <w:r w:rsidR="005E57A9" w:rsidRPr="007F5128">
        <w:rPr>
          <w:rFonts w:asciiTheme="majorHAnsi" w:hAnsiTheme="majorHAnsi" w:cstheme="majorHAnsi"/>
          <w:sz w:val="24"/>
          <w:szCs w:val="24"/>
        </w:rPr>
        <w:t>with</w:t>
      </w:r>
      <w:r w:rsidRPr="007F5128">
        <w:rPr>
          <w:rFonts w:asciiTheme="majorHAnsi" w:hAnsiTheme="majorHAnsi" w:cstheme="majorHAnsi"/>
          <w:sz w:val="24"/>
          <w:szCs w:val="24"/>
        </w:rPr>
        <w:t xml:space="preserve"> recommendations for civil society organisations, funders </w:t>
      </w:r>
    </w:p>
    <w:p w14:paraId="53B317B4" w14:textId="77777777" w:rsidR="00F54C58" w:rsidRPr="007F5128" w:rsidRDefault="00EC3714" w:rsidP="00B81968">
      <w:pPr>
        <w:pStyle w:val="NoSpacing"/>
        <w:rPr>
          <w:rFonts w:asciiTheme="majorHAnsi" w:hAnsiTheme="majorHAnsi" w:cstheme="majorHAnsi"/>
          <w:sz w:val="24"/>
          <w:szCs w:val="24"/>
        </w:rPr>
      </w:pPr>
      <w:r w:rsidRPr="007F5128">
        <w:rPr>
          <w:rFonts w:asciiTheme="majorHAnsi" w:hAnsiTheme="majorHAnsi" w:cstheme="majorHAnsi"/>
        </w:rPr>
        <w:br/>
      </w:r>
      <w:r w:rsidR="00EF3921" w:rsidRPr="007F5128">
        <w:rPr>
          <w:rFonts w:asciiTheme="majorHAnsi" w:hAnsiTheme="majorHAnsi" w:cstheme="majorHAnsi"/>
          <w:sz w:val="24"/>
          <w:szCs w:val="24"/>
        </w:rPr>
        <w:t>Every</w:t>
      </w:r>
      <w:r w:rsidR="00F54C58" w:rsidRPr="007F5128">
        <w:rPr>
          <w:rFonts w:asciiTheme="majorHAnsi" w:hAnsiTheme="majorHAnsi" w:cstheme="majorHAnsi"/>
          <w:sz w:val="24"/>
          <w:szCs w:val="24"/>
        </w:rPr>
        <w:t xml:space="preserve"> O</w:t>
      </w:r>
      <w:r w:rsidR="00EF3921" w:rsidRPr="007F5128">
        <w:rPr>
          <w:rFonts w:asciiTheme="majorHAnsi" w:hAnsiTheme="majorHAnsi" w:cstheme="majorHAnsi"/>
          <w:sz w:val="24"/>
          <w:szCs w:val="24"/>
        </w:rPr>
        <w:t>ne Every</w:t>
      </w:r>
      <w:r w:rsidR="00F54C58" w:rsidRPr="007F5128">
        <w:rPr>
          <w:rFonts w:asciiTheme="majorHAnsi" w:hAnsiTheme="majorHAnsi" w:cstheme="majorHAnsi"/>
          <w:sz w:val="24"/>
          <w:szCs w:val="24"/>
        </w:rPr>
        <w:t xml:space="preserve"> D</w:t>
      </w:r>
      <w:r w:rsidR="00EF3921" w:rsidRPr="007F5128">
        <w:rPr>
          <w:rFonts w:asciiTheme="majorHAnsi" w:hAnsiTheme="majorHAnsi" w:cstheme="majorHAnsi"/>
          <w:sz w:val="24"/>
          <w:szCs w:val="24"/>
        </w:rPr>
        <w:t xml:space="preserve">ay, London Borough of Barking and Dagenham - </w:t>
      </w:r>
      <w:hyperlink r:id="rId25" w:history="1">
        <w:r w:rsidR="00F54C58" w:rsidRPr="007F5128">
          <w:rPr>
            <w:rStyle w:val="Hyperlink"/>
            <w:rFonts w:asciiTheme="majorHAnsi" w:hAnsiTheme="majorHAnsi" w:cstheme="majorHAnsi"/>
            <w:sz w:val="24"/>
            <w:szCs w:val="24"/>
          </w:rPr>
          <w:t>https://www.weareeveryone.org/</w:t>
        </w:r>
      </w:hyperlink>
      <w:r w:rsidR="00F54C58" w:rsidRPr="007F5128">
        <w:rPr>
          <w:rFonts w:asciiTheme="majorHAnsi" w:hAnsiTheme="majorHAnsi" w:cstheme="majorHAnsi"/>
          <w:sz w:val="24"/>
          <w:szCs w:val="24"/>
        </w:rPr>
        <w:t xml:space="preserve"> </w:t>
      </w:r>
    </w:p>
    <w:p w14:paraId="0D0547D7" w14:textId="77777777" w:rsidR="00B81968" w:rsidRPr="007F5128" w:rsidRDefault="00B81968" w:rsidP="00B81968">
      <w:pPr>
        <w:pStyle w:val="NoSpacing"/>
        <w:ind w:left="720"/>
        <w:rPr>
          <w:rFonts w:asciiTheme="majorHAnsi" w:hAnsiTheme="majorHAnsi" w:cstheme="majorHAnsi"/>
          <w:sz w:val="24"/>
          <w:szCs w:val="24"/>
        </w:rPr>
      </w:pPr>
      <w:r w:rsidRPr="007F5128">
        <w:rPr>
          <w:rFonts w:asciiTheme="majorHAnsi" w:hAnsiTheme="majorHAnsi" w:cstheme="majorHAnsi"/>
          <w:sz w:val="24"/>
          <w:szCs w:val="24"/>
        </w:rPr>
        <w:t>Every One Every Day is a network of 1000s of people living in Barking and Dagenham who are working together on different neighbourhood projects around the borough to make everyday life better for everyone</w:t>
      </w:r>
    </w:p>
    <w:p w14:paraId="3F7B8ED9" w14:textId="77777777" w:rsidR="00B81968" w:rsidRPr="007F5128" w:rsidRDefault="00B81968" w:rsidP="00B81968">
      <w:pPr>
        <w:pStyle w:val="NoSpacing"/>
        <w:ind w:left="720"/>
        <w:rPr>
          <w:rFonts w:asciiTheme="majorHAnsi" w:hAnsiTheme="majorHAnsi" w:cstheme="majorHAnsi"/>
          <w:sz w:val="24"/>
          <w:szCs w:val="24"/>
        </w:rPr>
      </w:pPr>
    </w:p>
    <w:p w14:paraId="5B9B6789" w14:textId="33E3073D" w:rsidR="001B0381" w:rsidRPr="007F5128" w:rsidRDefault="00A32949" w:rsidP="005E57A9">
      <w:pPr>
        <w:pStyle w:val="NoSpacing"/>
        <w:rPr>
          <w:rFonts w:asciiTheme="majorHAnsi" w:hAnsiTheme="majorHAnsi" w:cstheme="majorHAnsi"/>
          <w:sz w:val="24"/>
          <w:szCs w:val="24"/>
          <w:lang w:val="en-US"/>
        </w:rPr>
      </w:pPr>
      <w:r w:rsidRPr="007F5128">
        <w:rPr>
          <w:rFonts w:asciiTheme="majorHAnsi" w:hAnsiTheme="majorHAnsi" w:cstheme="majorHAnsi"/>
          <w:sz w:val="24"/>
          <w:szCs w:val="24"/>
          <w:lang w:val="en-US"/>
        </w:rPr>
        <w:t xml:space="preserve">Civil Society Roots - </w:t>
      </w:r>
      <w:hyperlink r:id="rId26" w:anchor="acc-i-64955" w:history="1">
        <w:r w:rsidRPr="007F5128">
          <w:rPr>
            <w:rStyle w:val="Hyperlink"/>
            <w:rFonts w:asciiTheme="majorHAnsi" w:hAnsiTheme="majorHAnsi" w:cstheme="majorHAnsi"/>
            <w:sz w:val="24"/>
            <w:szCs w:val="24"/>
            <w:lang w:val="en-US"/>
          </w:rPr>
          <w:t>https://www.london.gov.uk/what-we-do/communities/civil-society/civil-society-roots#acc-i-64955</w:t>
        </w:r>
      </w:hyperlink>
      <w:r w:rsidRPr="007F5128">
        <w:rPr>
          <w:rFonts w:asciiTheme="majorHAnsi" w:hAnsiTheme="majorHAnsi" w:cstheme="majorHAnsi"/>
          <w:sz w:val="24"/>
          <w:szCs w:val="24"/>
          <w:lang w:val="en-US"/>
        </w:rPr>
        <w:t xml:space="preserve"> </w:t>
      </w:r>
    </w:p>
    <w:p w14:paraId="3010722B" w14:textId="77777777" w:rsidR="005E57A9" w:rsidRPr="007F5128" w:rsidRDefault="005E57A9" w:rsidP="005E57A9">
      <w:pPr>
        <w:pStyle w:val="NoSpacing"/>
        <w:ind w:left="720"/>
        <w:rPr>
          <w:rFonts w:asciiTheme="majorHAnsi" w:hAnsiTheme="majorHAnsi" w:cstheme="majorHAnsi"/>
          <w:sz w:val="24"/>
          <w:szCs w:val="24"/>
        </w:rPr>
      </w:pPr>
      <w:r w:rsidRPr="007F5128">
        <w:rPr>
          <w:rFonts w:asciiTheme="majorHAnsi" w:hAnsiTheme="majorHAnsi" w:cstheme="majorHAnsi"/>
          <w:sz w:val="24"/>
          <w:szCs w:val="24"/>
        </w:rPr>
        <w:t>The funding is for groups that are led by and for communities impacted by structural inequalities. This includes Black, Asian and Minority Ethnic Londoners, Disabled Londoners, LGBT+ Londoners, Women and Older Londoners. </w:t>
      </w:r>
    </w:p>
    <w:p w14:paraId="01F89B77" w14:textId="77777777" w:rsidR="005E57A9" w:rsidRPr="007F5128" w:rsidRDefault="005E57A9" w:rsidP="005E57A9">
      <w:pPr>
        <w:pStyle w:val="NoSpacing"/>
        <w:ind w:left="720"/>
        <w:rPr>
          <w:rFonts w:asciiTheme="majorHAnsi" w:hAnsiTheme="majorHAnsi" w:cstheme="majorHAnsi"/>
          <w:sz w:val="24"/>
          <w:szCs w:val="24"/>
        </w:rPr>
      </w:pPr>
      <w:r w:rsidRPr="007F5128">
        <w:rPr>
          <w:rFonts w:asciiTheme="majorHAnsi" w:hAnsiTheme="majorHAnsi" w:cstheme="majorHAnsi"/>
          <w:sz w:val="24"/>
          <w:szCs w:val="24"/>
        </w:rPr>
        <w:t>The 10 boroughs targeted in this round of funding are Bromley, Enfield, Harrow, Havering, Hillingdon, Hounslow, Newham, Redbridge, Sutton, Wandsworth. </w:t>
      </w:r>
    </w:p>
    <w:p w14:paraId="592EC407" w14:textId="77777777" w:rsidR="005E57A9" w:rsidRPr="007F5128" w:rsidRDefault="005E57A9" w:rsidP="004F5988">
      <w:pPr>
        <w:rPr>
          <w:rFonts w:asciiTheme="majorHAnsi" w:hAnsiTheme="majorHAnsi" w:cstheme="majorHAnsi"/>
          <w:sz w:val="24"/>
          <w:szCs w:val="24"/>
        </w:rPr>
      </w:pPr>
    </w:p>
    <w:sectPr w:rsidR="005E57A9" w:rsidRPr="007F5128" w:rsidSect="00F109C9">
      <w:head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20B55" w14:textId="77777777" w:rsidR="008A7850" w:rsidRDefault="008A7850" w:rsidP="001A27F8">
      <w:pPr>
        <w:spacing w:after="0" w:line="240" w:lineRule="auto"/>
      </w:pPr>
      <w:r>
        <w:separator/>
      </w:r>
    </w:p>
  </w:endnote>
  <w:endnote w:type="continuationSeparator" w:id="0">
    <w:p w14:paraId="7243C7E6" w14:textId="77777777" w:rsidR="008A7850" w:rsidRDefault="008A7850" w:rsidP="001A27F8">
      <w:pPr>
        <w:spacing w:after="0" w:line="240" w:lineRule="auto"/>
      </w:pPr>
      <w:r>
        <w:continuationSeparator/>
      </w:r>
    </w:p>
  </w:endnote>
  <w:endnote w:type="continuationNotice" w:id="1">
    <w:p w14:paraId="3DB0A6C7" w14:textId="77777777" w:rsidR="008A7850" w:rsidRDefault="008A78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82EE2" w14:textId="77777777" w:rsidR="008A7850" w:rsidRDefault="008A7850" w:rsidP="001A27F8">
      <w:pPr>
        <w:spacing w:after="0" w:line="240" w:lineRule="auto"/>
      </w:pPr>
      <w:r>
        <w:separator/>
      </w:r>
    </w:p>
  </w:footnote>
  <w:footnote w:type="continuationSeparator" w:id="0">
    <w:p w14:paraId="6B9429CA" w14:textId="77777777" w:rsidR="008A7850" w:rsidRDefault="008A7850" w:rsidP="001A27F8">
      <w:pPr>
        <w:spacing w:after="0" w:line="240" w:lineRule="auto"/>
      </w:pPr>
      <w:r>
        <w:continuationSeparator/>
      </w:r>
    </w:p>
  </w:footnote>
  <w:footnote w:type="continuationNotice" w:id="1">
    <w:p w14:paraId="538AD2A7" w14:textId="77777777" w:rsidR="008A7850" w:rsidRDefault="008A7850">
      <w:pPr>
        <w:spacing w:after="0" w:line="240" w:lineRule="auto"/>
      </w:pPr>
    </w:p>
  </w:footnote>
  <w:footnote w:id="2">
    <w:p w14:paraId="68A39F7D" w14:textId="5C753C29" w:rsidR="000F5A33" w:rsidRDefault="000F5A33">
      <w:pPr>
        <w:pStyle w:val="FootnoteText"/>
      </w:pPr>
      <w:r>
        <w:rPr>
          <w:rStyle w:val="FootnoteReference"/>
        </w:rPr>
        <w:footnoteRef/>
      </w:r>
      <w:r>
        <w:t xml:space="preserve"> </w:t>
      </w:r>
      <w:hyperlink r:id="rId1" w:history="1">
        <w:r w:rsidRPr="00B429C6">
          <w:rPr>
            <w:rStyle w:val="Hyperlink"/>
          </w:rPr>
          <w:t>https://data.london.gov.uk/dataset/londons-population</w:t>
        </w:r>
      </w:hyperlink>
      <w:r>
        <w:t xml:space="preserve"> </w:t>
      </w:r>
    </w:p>
  </w:footnote>
  <w:footnote w:id="3">
    <w:p w14:paraId="2C5DD31C" w14:textId="2AF985C1" w:rsidR="009D0EFD" w:rsidRPr="009D0EFD" w:rsidRDefault="009D0EFD">
      <w:pPr>
        <w:pStyle w:val="FootnoteText"/>
      </w:pPr>
      <w:r>
        <w:rPr>
          <w:rStyle w:val="FootnoteReference"/>
        </w:rPr>
        <w:footnoteRef/>
      </w:r>
      <w:r>
        <w:t xml:space="preserve"> </w:t>
      </w:r>
      <w:hyperlink r:id="rId2" w:history="1">
        <w:r w:rsidRPr="00DD2F07">
          <w:rPr>
            <w:rStyle w:val="Hyperlink"/>
          </w:rPr>
          <w:t>https://www.newlocal.org.uk/articles/strong-communities-features/</w:t>
        </w:r>
      </w:hyperlink>
      <w:r>
        <w:t xml:space="preserve"> </w:t>
      </w:r>
    </w:p>
  </w:footnote>
  <w:footnote w:id="4">
    <w:p w14:paraId="629BE8A3" w14:textId="20662818" w:rsidR="006354F9" w:rsidRDefault="006354F9">
      <w:pPr>
        <w:pStyle w:val="FootnoteText"/>
      </w:pPr>
      <w:r>
        <w:rPr>
          <w:rStyle w:val="FootnoteReference"/>
        </w:rPr>
        <w:footnoteRef/>
      </w:r>
      <w:r>
        <w:t xml:space="preserve"> </w:t>
      </w:r>
      <w:hyperlink r:id="rId3" w:history="1">
        <w:r w:rsidRPr="00723F99">
          <w:rPr>
            <w:rStyle w:val="Hyperlink"/>
          </w:rPr>
          <w:t>https://www.hertscf.org.uk/shares/01Aug17151322HCF_StrongCommunities_05_web.pdf</w:t>
        </w:r>
      </w:hyperlink>
      <w:r>
        <w:t xml:space="preserve"> </w:t>
      </w:r>
    </w:p>
  </w:footnote>
  <w:footnote w:id="5">
    <w:p w14:paraId="40496A13" w14:textId="0F6D1180" w:rsidR="00843B6D" w:rsidRPr="00843B6D" w:rsidRDefault="00843B6D">
      <w:pPr>
        <w:pStyle w:val="FootnoteText"/>
        <w:rPr>
          <w:b/>
        </w:rPr>
      </w:pPr>
      <w:r>
        <w:rPr>
          <w:rStyle w:val="FootnoteReference"/>
        </w:rPr>
        <w:footnoteRef/>
      </w:r>
      <w:r>
        <w:t xml:space="preserve"> </w:t>
      </w:r>
      <w:hyperlink r:id="rId4" w:history="1">
        <w:r w:rsidRPr="00723F99">
          <w:rPr>
            <w:rStyle w:val="Hyperlink"/>
          </w:rPr>
          <w:t>https://www.centreforlondon.org/publication/greater-london-a-new-vision/</w:t>
        </w:r>
      </w:hyperlink>
      <w:r>
        <w:t xml:space="preserve"> </w:t>
      </w:r>
    </w:p>
  </w:footnote>
  <w:footnote w:id="6">
    <w:p w14:paraId="733E4D20" w14:textId="3D55EDCA" w:rsidR="00AE10AD" w:rsidRDefault="00AE10AD">
      <w:pPr>
        <w:pStyle w:val="FootnoteText"/>
      </w:pPr>
      <w:r>
        <w:rPr>
          <w:rStyle w:val="FootnoteReference"/>
        </w:rPr>
        <w:footnoteRef/>
      </w:r>
      <w:r>
        <w:t xml:space="preserve"> </w:t>
      </w:r>
      <w:hyperlink r:id="rId5" w:history="1">
        <w:r w:rsidRPr="00723F99">
          <w:rPr>
            <w:rStyle w:val="Hyperlink"/>
          </w:rPr>
          <w:t>https://londonsgiving.org.uk/introducing-place-based-giving/news/power-people-partnerships-and-place-new-report-launched-londons</w:t>
        </w:r>
      </w:hyperlink>
      <w:r>
        <w:t xml:space="preserve"> </w:t>
      </w:r>
    </w:p>
  </w:footnote>
  <w:footnote w:id="7">
    <w:p w14:paraId="2B779174" w14:textId="1F096873" w:rsidR="006354F9" w:rsidRDefault="006354F9">
      <w:pPr>
        <w:pStyle w:val="FootnoteText"/>
      </w:pPr>
      <w:r>
        <w:rPr>
          <w:rStyle w:val="FootnoteReference"/>
        </w:rPr>
        <w:footnoteRef/>
      </w:r>
      <w:r>
        <w:t xml:space="preserve"> </w:t>
      </w:r>
      <w:hyperlink r:id="rId6" w:history="1">
        <w:r w:rsidRPr="00723F99">
          <w:rPr>
            <w:rStyle w:val="Hyperlink"/>
          </w:rPr>
          <w:t>https://www.youngfoundation.org/our-work/publications/london-civic-strength-index/</w:t>
        </w:r>
      </w:hyperlink>
      <w:r>
        <w:t xml:space="preserve"> </w:t>
      </w:r>
    </w:p>
  </w:footnote>
  <w:footnote w:id="8">
    <w:p w14:paraId="0A02DBB8" w14:textId="2955072B" w:rsidR="00C84C4A" w:rsidRPr="00C84C4A" w:rsidRDefault="00C84C4A">
      <w:pPr>
        <w:pStyle w:val="FootnoteText"/>
        <w:rPr>
          <w:lang w:val="en-US"/>
        </w:rPr>
      </w:pPr>
      <w:r>
        <w:rPr>
          <w:rStyle w:val="FootnoteReference"/>
        </w:rPr>
        <w:footnoteRef/>
      </w:r>
      <w:r>
        <w:t xml:space="preserve"> </w:t>
      </w:r>
      <w:hyperlink r:id="rId7" w:history="1">
        <w:r w:rsidRPr="00D44FC7">
          <w:rPr>
            <w:rStyle w:val="Hyperlink"/>
          </w:rPr>
          <w:t>https://i3w7d2w8.stackpathcdn.com/wp-content/uploads/2021/10/Civic-Strength-Index-Final-Report-1.pdf</w:t>
        </w:r>
      </w:hyperlink>
      <w:r>
        <w:t xml:space="preserve"> </w:t>
      </w:r>
    </w:p>
  </w:footnote>
  <w:footnote w:id="9">
    <w:p w14:paraId="2FDEBE01" w14:textId="38442C0D" w:rsidR="009F0B31" w:rsidRPr="009F0B31" w:rsidRDefault="009F0B31">
      <w:pPr>
        <w:pStyle w:val="FootnoteText"/>
      </w:pPr>
      <w:r>
        <w:rPr>
          <w:rStyle w:val="FootnoteReference"/>
        </w:rPr>
        <w:footnoteRef/>
      </w:r>
      <w:r>
        <w:t xml:space="preserve"> </w:t>
      </w:r>
      <w:hyperlink r:id="rId8" w:history="1">
        <w:r w:rsidRPr="00D44FC7">
          <w:rPr>
            <w:rStyle w:val="Hyperlink"/>
          </w:rPr>
          <w:t>https://insights.threesixtygiving.org/file/0195b7a83703d40a53aa2043be901d3c</w:t>
        </w:r>
      </w:hyperlink>
      <w:r>
        <w:t xml:space="preserve"> </w:t>
      </w:r>
    </w:p>
  </w:footnote>
  <w:footnote w:id="10">
    <w:p w14:paraId="5709CB06" w14:textId="77777777" w:rsidR="00EC3714" w:rsidRDefault="00EC3714" w:rsidP="00EC3714">
      <w:pPr>
        <w:pStyle w:val="FootnoteText"/>
      </w:pPr>
      <w:r>
        <w:rPr>
          <w:rStyle w:val="FootnoteReference"/>
        </w:rPr>
        <w:footnoteRef/>
      </w:r>
      <w:r>
        <w:t xml:space="preserve"> City bridge Trust, the GLA, the National Lottery Community Fund, Trust for London and the John Lyon’s Charity </w:t>
      </w:r>
    </w:p>
  </w:footnote>
  <w:footnote w:id="11">
    <w:p w14:paraId="2DBE7B59" w14:textId="77777777" w:rsidR="00EC3714" w:rsidRDefault="00EC3714" w:rsidP="00EC3714">
      <w:pPr>
        <w:pStyle w:val="FootnoteText"/>
      </w:pPr>
      <w:r>
        <w:rPr>
          <w:rStyle w:val="FootnoteReference"/>
        </w:rPr>
        <w:footnoteRef/>
      </w:r>
      <w:r>
        <w:t xml:space="preserve"> </w:t>
      </w:r>
      <w:bookmarkStart w:id="1" w:name="_Hlk95916073"/>
      <w:r w:rsidR="003B0A2E">
        <w:fldChar w:fldCharType="begin"/>
      </w:r>
      <w:r w:rsidR="003B0A2E">
        <w:instrText xml:space="preserve"> HYPERLINK "https://www.citybridgetrust.org.uk/what-we-do/grant-making/infrastructure-support-london/" </w:instrText>
      </w:r>
      <w:r w:rsidR="003B0A2E">
        <w:fldChar w:fldCharType="separate"/>
      </w:r>
      <w:r w:rsidRPr="00723F99">
        <w:rPr>
          <w:rStyle w:val="Hyperlink"/>
        </w:rPr>
        <w:t>https://www.citybridgetrust.org.uk/what-we-do/grant-making/infrastructure-support-london/</w:t>
      </w:r>
      <w:r w:rsidR="003B0A2E">
        <w:rPr>
          <w:rStyle w:val="Hyperlink"/>
        </w:rPr>
        <w:fldChar w:fldCharType="end"/>
      </w:r>
      <w:r>
        <w:t xml:space="preserve"> </w:t>
      </w:r>
      <w:bookmarkEnd w:id="1"/>
    </w:p>
    <w:p w14:paraId="7F8EDAD2" w14:textId="77777777" w:rsidR="00EC3714" w:rsidRDefault="00EC3714" w:rsidP="00EC371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C387" w14:textId="31A88BDE" w:rsidR="00F109C9" w:rsidRDefault="007D660C">
    <w:pPr>
      <w:pStyle w:val="Header"/>
    </w:pPr>
    <w:r>
      <w:rPr>
        <w:noProof/>
        <w:lang w:eastAsia="en-GB"/>
      </w:rPr>
      <w:drawing>
        <wp:anchor distT="0" distB="0" distL="114300" distR="114300" simplePos="0" relativeHeight="251658240" behindDoc="0" locked="0" layoutInCell="1" allowOverlap="1" wp14:anchorId="2A0A82F7" wp14:editId="769C5970">
          <wp:simplePos x="0" y="0"/>
          <wp:positionH relativeFrom="column">
            <wp:posOffset>4942936</wp:posOffset>
          </wp:positionH>
          <wp:positionV relativeFrom="paragraph">
            <wp:posOffset>-224922</wp:posOffset>
          </wp:positionV>
          <wp:extent cx="1427643" cy="1190935"/>
          <wp:effectExtent l="0" t="0" r="1270" b="952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7643" cy="1190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CDB"/>
    <w:multiLevelType w:val="hybridMultilevel"/>
    <w:tmpl w:val="9A6E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E1722"/>
    <w:multiLevelType w:val="multilevel"/>
    <w:tmpl w:val="59F6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105DE"/>
    <w:multiLevelType w:val="hybridMultilevel"/>
    <w:tmpl w:val="A534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C102C"/>
    <w:multiLevelType w:val="multilevel"/>
    <w:tmpl w:val="3E8C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41FF4"/>
    <w:multiLevelType w:val="hybridMultilevel"/>
    <w:tmpl w:val="274CE73C"/>
    <w:lvl w:ilvl="0" w:tplc="841E155C">
      <w:start w:val="1"/>
      <w:numFmt w:val="bullet"/>
      <w:lvlText w:val="•"/>
      <w:lvlJc w:val="left"/>
      <w:pPr>
        <w:tabs>
          <w:tab w:val="num" w:pos="720"/>
        </w:tabs>
        <w:ind w:left="720" w:hanging="360"/>
      </w:pPr>
      <w:rPr>
        <w:rFonts w:ascii="Georgia" w:hAnsi="Georgia" w:hint="default"/>
      </w:rPr>
    </w:lvl>
    <w:lvl w:ilvl="1" w:tplc="F1723772" w:tentative="1">
      <w:start w:val="1"/>
      <w:numFmt w:val="bullet"/>
      <w:lvlText w:val="•"/>
      <w:lvlJc w:val="left"/>
      <w:pPr>
        <w:tabs>
          <w:tab w:val="num" w:pos="1440"/>
        </w:tabs>
        <w:ind w:left="1440" w:hanging="360"/>
      </w:pPr>
      <w:rPr>
        <w:rFonts w:ascii="Georgia" w:hAnsi="Georgia" w:hint="default"/>
      </w:rPr>
    </w:lvl>
    <w:lvl w:ilvl="2" w:tplc="592659AA" w:tentative="1">
      <w:start w:val="1"/>
      <w:numFmt w:val="bullet"/>
      <w:lvlText w:val="•"/>
      <w:lvlJc w:val="left"/>
      <w:pPr>
        <w:tabs>
          <w:tab w:val="num" w:pos="2160"/>
        </w:tabs>
        <w:ind w:left="2160" w:hanging="360"/>
      </w:pPr>
      <w:rPr>
        <w:rFonts w:ascii="Georgia" w:hAnsi="Georgia" w:hint="default"/>
      </w:rPr>
    </w:lvl>
    <w:lvl w:ilvl="3" w:tplc="3BDE2BDA" w:tentative="1">
      <w:start w:val="1"/>
      <w:numFmt w:val="bullet"/>
      <w:lvlText w:val="•"/>
      <w:lvlJc w:val="left"/>
      <w:pPr>
        <w:tabs>
          <w:tab w:val="num" w:pos="2880"/>
        </w:tabs>
        <w:ind w:left="2880" w:hanging="360"/>
      </w:pPr>
      <w:rPr>
        <w:rFonts w:ascii="Georgia" w:hAnsi="Georgia" w:hint="default"/>
      </w:rPr>
    </w:lvl>
    <w:lvl w:ilvl="4" w:tplc="9E6E5E26" w:tentative="1">
      <w:start w:val="1"/>
      <w:numFmt w:val="bullet"/>
      <w:lvlText w:val="•"/>
      <w:lvlJc w:val="left"/>
      <w:pPr>
        <w:tabs>
          <w:tab w:val="num" w:pos="3600"/>
        </w:tabs>
        <w:ind w:left="3600" w:hanging="360"/>
      </w:pPr>
      <w:rPr>
        <w:rFonts w:ascii="Georgia" w:hAnsi="Georgia" w:hint="default"/>
      </w:rPr>
    </w:lvl>
    <w:lvl w:ilvl="5" w:tplc="3DA4402A" w:tentative="1">
      <w:start w:val="1"/>
      <w:numFmt w:val="bullet"/>
      <w:lvlText w:val="•"/>
      <w:lvlJc w:val="left"/>
      <w:pPr>
        <w:tabs>
          <w:tab w:val="num" w:pos="4320"/>
        </w:tabs>
        <w:ind w:left="4320" w:hanging="360"/>
      </w:pPr>
      <w:rPr>
        <w:rFonts w:ascii="Georgia" w:hAnsi="Georgia" w:hint="default"/>
      </w:rPr>
    </w:lvl>
    <w:lvl w:ilvl="6" w:tplc="EAA8CF8E" w:tentative="1">
      <w:start w:val="1"/>
      <w:numFmt w:val="bullet"/>
      <w:lvlText w:val="•"/>
      <w:lvlJc w:val="left"/>
      <w:pPr>
        <w:tabs>
          <w:tab w:val="num" w:pos="5040"/>
        </w:tabs>
        <w:ind w:left="5040" w:hanging="360"/>
      </w:pPr>
      <w:rPr>
        <w:rFonts w:ascii="Georgia" w:hAnsi="Georgia" w:hint="default"/>
      </w:rPr>
    </w:lvl>
    <w:lvl w:ilvl="7" w:tplc="F2788EC0" w:tentative="1">
      <w:start w:val="1"/>
      <w:numFmt w:val="bullet"/>
      <w:lvlText w:val="•"/>
      <w:lvlJc w:val="left"/>
      <w:pPr>
        <w:tabs>
          <w:tab w:val="num" w:pos="5760"/>
        </w:tabs>
        <w:ind w:left="5760" w:hanging="360"/>
      </w:pPr>
      <w:rPr>
        <w:rFonts w:ascii="Georgia" w:hAnsi="Georgia" w:hint="default"/>
      </w:rPr>
    </w:lvl>
    <w:lvl w:ilvl="8" w:tplc="E99CB13C"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29ED2519"/>
    <w:multiLevelType w:val="multilevel"/>
    <w:tmpl w:val="ECAACD9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353572CB"/>
    <w:multiLevelType w:val="hybridMultilevel"/>
    <w:tmpl w:val="4774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850E85"/>
    <w:multiLevelType w:val="multilevel"/>
    <w:tmpl w:val="4F46B2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954C0C"/>
    <w:multiLevelType w:val="hybridMultilevel"/>
    <w:tmpl w:val="DCF08ED6"/>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CF0E06"/>
    <w:multiLevelType w:val="hybridMultilevel"/>
    <w:tmpl w:val="82489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4823F30"/>
    <w:multiLevelType w:val="hybridMultilevel"/>
    <w:tmpl w:val="0924EE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E07037"/>
    <w:multiLevelType w:val="hybridMultilevel"/>
    <w:tmpl w:val="61161D36"/>
    <w:lvl w:ilvl="0" w:tplc="08090001">
      <w:start w:val="1"/>
      <w:numFmt w:val="bullet"/>
      <w:lvlText w:val="."/>
      <w:lvlJc w:val="left"/>
      <w:pPr>
        <w:ind w:left="808" w:hanging="360"/>
      </w:pPr>
      <w:rPr>
        <w:rFonts w:ascii="Symbol" w:hAnsi="Symbol" w:hint="default"/>
      </w:rPr>
    </w:lvl>
    <w:lvl w:ilvl="1" w:tplc="08090003">
      <w:start w:val="1"/>
      <w:numFmt w:val="bullet"/>
      <w:lvlText w:val="o"/>
      <w:lvlJc w:val="left"/>
      <w:pPr>
        <w:ind w:left="1528" w:hanging="360"/>
      </w:pPr>
      <w:rPr>
        <w:rFonts w:ascii="Courier New" w:hAnsi="Courier New" w:cs="Courier New" w:hint="default"/>
      </w:rPr>
    </w:lvl>
    <w:lvl w:ilvl="2" w:tplc="08090005">
      <w:start w:val="1"/>
      <w:numFmt w:val="bullet"/>
      <w:lvlText w:val="."/>
      <w:lvlJc w:val="left"/>
      <w:pPr>
        <w:ind w:left="2248" w:hanging="360"/>
      </w:pPr>
      <w:rPr>
        <w:rFonts w:ascii="Wingdings" w:hAnsi="Wingdings" w:hint="default"/>
      </w:rPr>
    </w:lvl>
    <w:lvl w:ilvl="3" w:tplc="08090001">
      <w:start w:val="1"/>
      <w:numFmt w:val="bullet"/>
      <w:lvlText w:val="."/>
      <w:lvlJc w:val="left"/>
      <w:pPr>
        <w:ind w:left="2968" w:hanging="360"/>
      </w:pPr>
      <w:rPr>
        <w:rFonts w:ascii="Symbol" w:hAnsi="Symbol" w:hint="default"/>
      </w:rPr>
    </w:lvl>
    <w:lvl w:ilvl="4" w:tplc="08090003">
      <w:start w:val="1"/>
      <w:numFmt w:val="bullet"/>
      <w:lvlText w:val="o"/>
      <w:lvlJc w:val="left"/>
      <w:pPr>
        <w:ind w:left="3688" w:hanging="360"/>
      </w:pPr>
      <w:rPr>
        <w:rFonts w:ascii="Courier New" w:hAnsi="Courier New" w:cs="Courier New" w:hint="default"/>
      </w:rPr>
    </w:lvl>
    <w:lvl w:ilvl="5" w:tplc="08090005">
      <w:start w:val="1"/>
      <w:numFmt w:val="bullet"/>
      <w:lvlText w:val="."/>
      <w:lvlJc w:val="left"/>
      <w:pPr>
        <w:ind w:left="4408" w:hanging="360"/>
      </w:pPr>
      <w:rPr>
        <w:rFonts w:ascii="Wingdings" w:hAnsi="Wingdings" w:hint="default"/>
      </w:rPr>
    </w:lvl>
    <w:lvl w:ilvl="6" w:tplc="08090001">
      <w:start w:val="1"/>
      <w:numFmt w:val="bullet"/>
      <w:lvlText w:val="."/>
      <w:lvlJc w:val="left"/>
      <w:pPr>
        <w:ind w:left="5128" w:hanging="360"/>
      </w:pPr>
      <w:rPr>
        <w:rFonts w:ascii="Symbol" w:hAnsi="Symbol" w:hint="default"/>
      </w:rPr>
    </w:lvl>
    <w:lvl w:ilvl="7" w:tplc="08090003">
      <w:start w:val="1"/>
      <w:numFmt w:val="bullet"/>
      <w:lvlText w:val="o"/>
      <w:lvlJc w:val="left"/>
      <w:pPr>
        <w:ind w:left="5848" w:hanging="360"/>
      </w:pPr>
      <w:rPr>
        <w:rFonts w:ascii="Courier New" w:hAnsi="Courier New" w:cs="Courier New" w:hint="default"/>
      </w:rPr>
    </w:lvl>
    <w:lvl w:ilvl="8" w:tplc="08090005">
      <w:start w:val="1"/>
      <w:numFmt w:val="bullet"/>
      <w:lvlText w:val="."/>
      <w:lvlJc w:val="left"/>
      <w:pPr>
        <w:ind w:left="6568" w:hanging="360"/>
      </w:pPr>
      <w:rPr>
        <w:rFonts w:ascii="Wingdings" w:hAnsi="Wingdings" w:hint="default"/>
      </w:rPr>
    </w:lvl>
  </w:abstractNum>
  <w:abstractNum w:abstractNumId="12" w15:restartNumberingAfterBreak="0">
    <w:nsid w:val="63307E56"/>
    <w:multiLevelType w:val="hybridMultilevel"/>
    <w:tmpl w:val="181E7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6D1352"/>
    <w:multiLevelType w:val="hybridMultilevel"/>
    <w:tmpl w:val="E646B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E56E07"/>
    <w:multiLevelType w:val="multilevel"/>
    <w:tmpl w:val="7E4A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5D4783"/>
    <w:multiLevelType w:val="hybridMultilevel"/>
    <w:tmpl w:val="7DA47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632499"/>
    <w:multiLevelType w:val="multilevel"/>
    <w:tmpl w:val="9AD097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78FA61C1"/>
    <w:multiLevelType w:val="hybridMultilevel"/>
    <w:tmpl w:val="F0BE5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1"/>
  </w:num>
  <w:num w:numId="5">
    <w:abstractNumId w:val="8"/>
  </w:num>
  <w:num w:numId="6">
    <w:abstractNumId w:val="12"/>
  </w:num>
  <w:num w:numId="7">
    <w:abstractNumId w:val="13"/>
  </w:num>
  <w:num w:numId="8">
    <w:abstractNumId w:val="15"/>
  </w:num>
  <w:num w:numId="9">
    <w:abstractNumId w:val="2"/>
  </w:num>
  <w:num w:numId="10">
    <w:abstractNumId w:val="5"/>
  </w:num>
  <w:num w:numId="11">
    <w:abstractNumId w:val="16"/>
  </w:num>
  <w:num w:numId="12">
    <w:abstractNumId w:val="5"/>
  </w:num>
  <w:num w:numId="13">
    <w:abstractNumId w:val="16"/>
  </w:num>
  <w:num w:numId="14">
    <w:abstractNumId w:val="14"/>
  </w:num>
  <w:num w:numId="15">
    <w:abstractNumId w:val="9"/>
  </w:num>
  <w:num w:numId="16">
    <w:abstractNumId w:val="17"/>
  </w:num>
  <w:num w:numId="17">
    <w:abstractNumId w:val="4"/>
  </w:num>
  <w:num w:numId="18">
    <w:abstractNumId w:val="11"/>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7F8"/>
    <w:rsid w:val="000028C5"/>
    <w:rsid w:val="000130FD"/>
    <w:rsid w:val="00033872"/>
    <w:rsid w:val="00037938"/>
    <w:rsid w:val="00071104"/>
    <w:rsid w:val="00077864"/>
    <w:rsid w:val="0008214B"/>
    <w:rsid w:val="0008733A"/>
    <w:rsid w:val="000A1535"/>
    <w:rsid w:val="000B321D"/>
    <w:rsid w:val="000B4D72"/>
    <w:rsid w:val="000C0906"/>
    <w:rsid w:val="000D0E8D"/>
    <w:rsid w:val="000D6900"/>
    <w:rsid w:val="000F5A33"/>
    <w:rsid w:val="00101FFE"/>
    <w:rsid w:val="00114363"/>
    <w:rsid w:val="00116F3D"/>
    <w:rsid w:val="001254B9"/>
    <w:rsid w:val="00132B88"/>
    <w:rsid w:val="0014772B"/>
    <w:rsid w:val="0016367D"/>
    <w:rsid w:val="00184372"/>
    <w:rsid w:val="001848FF"/>
    <w:rsid w:val="00187D7A"/>
    <w:rsid w:val="00190E47"/>
    <w:rsid w:val="001A27F8"/>
    <w:rsid w:val="001A406F"/>
    <w:rsid w:val="001A421B"/>
    <w:rsid w:val="001B0381"/>
    <w:rsid w:val="001B1BF5"/>
    <w:rsid w:val="001B29D3"/>
    <w:rsid w:val="001C7291"/>
    <w:rsid w:val="001D7EC4"/>
    <w:rsid w:val="001E1F8C"/>
    <w:rsid w:val="001E21BB"/>
    <w:rsid w:val="001F367A"/>
    <w:rsid w:val="001F3DF7"/>
    <w:rsid w:val="0020108E"/>
    <w:rsid w:val="002039A0"/>
    <w:rsid w:val="002053E2"/>
    <w:rsid w:val="002136EC"/>
    <w:rsid w:val="00215A7B"/>
    <w:rsid w:val="00225F28"/>
    <w:rsid w:val="00233A72"/>
    <w:rsid w:val="002344A7"/>
    <w:rsid w:val="00237221"/>
    <w:rsid w:val="0024140E"/>
    <w:rsid w:val="0024555E"/>
    <w:rsid w:val="00250EDE"/>
    <w:rsid w:val="00251B53"/>
    <w:rsid w:val="00262D4E"/>
    <w:rsid w:val="00272E0A"/>
    <w:rsid w:val="00277F22"/>
    <w:rsid w:val="00291FC8"/>
    <w:rsid w:val="002B34D3"/>
    <w:rsid w:val="002C5038"/>
    <w:rsid w:val="002E073D"/>
    <w:rsid w:val="002E491D"/>
    <w:rsid w:val="002F7325"/>
    <w:rsid w:val="0031035E"/>
    <w:rsid w:val="003159BD"/>
    <w:rsid w:val="00317A27"/>
    <w:rsid w:val="0032297B"/>
    <w:rsid w:val="00322FE8"/>
    <w:rsid w:val="00323B9C"/>
    <w:rsid w:val="00330BA7"/>
    <w:rsid w:val="00332952"/>
    <w:rsid w:val="0034246F"/>
    <w:rsid w:val="00360C78"/>
    <w:rsid w:val="00367366"/>
    <w:rsid w:val="00390BB2"/>
    <w:rsid w:val="00392A78"/>
    <w:rsid w:val="003937DF"/>
    <w:rsid w:val="00396F3B"/>
    <w:rsid w:val="003A0D71"/>
    <w:rsid w:val="003B0A2E"/>
    <w:rsid w:val="003B3B6B"/>
    <w:rsid w:val="003E664C"/>
    <w:rsid w:val="003F0753"/>
    <w:rsid w:val="003F7378"/>
    <w:rsid w:val="0041774A"/>
    <w:rsid w:val="00417800"/>
    <w:rsid w:val="00423DBD"/>
    <w:rsid w:val="00434823"/>
    <w:rsid w:val="0044779F"/>
    <w:rsid w:val="0045175D"/>
    <w:rsid w:val="0045688F"/>
    <w:rsid w:val="00457509"/>
    <w:rsid w:val="004656AB"/>
    <w:rsid w:val="00465E2D"/>
    <w:rsid w:val="004715CB"/>
    <w:rsid w:val="004734C4"/>
    <w:rsid w:val="00491AD0"/>
    <w:rsid w:val="004A3F87"/>
    <w:rsid w:val="004B549D"/>
    <w:rsid w:val="004B7E03"/>
    <w:rsid w:val="004C1CB4"/>
    <w:rsid w:val="004D1CA8"/>
    <w:rsid w:val="004E4028"/>
    <w:rsid w:val="004E7AC2"/>
    <w:rsid w:val="004F5988"/>
    <w:rsid w:val="004F6138"/>
    <w:rsid w:val="00501EDE"/>
    <w:rsid w:val="005031FE"/>
    <w:rsid w:val="005048F6"/>
    <w:rsid w:val="005101D9"/>
    <w:rsid w:val="005132E9"/>
    <w:rsid w:val="00516537"/>
    <w:rsid w:val="005230A2"/>
    <w:rsid w:val="005424BE"/>
    <w:rsid w:val="005429D5"/>
    <w:rsid w:val="005462E8"/>
    <w:rsid w:val="005466B0"/>
    <w:rsid w:val="005529B8"/>
    <w:rsid w:val="005707D9"/>
    <w:rsid w:val="00594894"/>
    <w:rsid w:val="005A096E"/>
    <w:rsid w:val="005A3E3B"/>
    <w:rsid w:val="005A7B93"/>
    <w:rsid w:val="005B2D6F"/>
    <w:rsid w:val="005B4CD8"/>
    <w:rsid w:val="005B7C99"/>
    <w:rsid w:val="005D00C3"/>
    <w:rsid w:val="005D34AB"/>
    <w:rsid w:val="005D3CF7"/>
    <w:rsid w:val="005D79A4"/>
    <w:rsid w:val="005E57A9"/>
    <w:rsid w:val="005E5870"/>
    <w:rsid w:val="00605C7C"/>
    <w:rsid w:val="00611CE5"/>
    <w:rsid w:val="006216B4"/>
    <w:rsid w:val="006267D9"/>
    <w:rsid w:val="00630A1C"/>
    <w:rsid w:val="006335BB"/>
    <w:rsid w:val="006354F9"/>
    <w:rsid w:val="006373E1"/>
    <w:rsid w:val="00672675"/>
    <w:rsid w:val="006730BD"/>
    <w:rsid w:val="0068224F"/>
    <w:rsid w:val="00690605"/>
    <w:rsid w:val="0069156D"/>
    <w:rsid w:val="00695109"/>
    <w:rsid w:val="006B6FFD"/>
    <w:rsid w:val="006C245A"/>
    <w:rsid w:val="006D0B84"/>
    <w:rsid w:val="006D7B83"/>
    <w:rsid w:val="006F6206"/>
    <w:rsid w:val="00720D67"/>
    <w:rsid w:val="00724615"/>
    <w:rsid w:val="0072768A"/>
    <w:rsid w:val="00740BDB"/>
    <w:rsid w:val="007413A0"/>
    <w:rsid w:val="00741984"/>
    <w:rsid w:val="007656C1"/>
    <w:rsid w:val="007726B4"/>
    <w:rsid w:val="007747D9"/>
    <w:rsid w:val="007B4C8A"/>
    <w:rsid w:val="007B7C65"/>
    <w:rsid w:val="007B7DBD"/>
    <w:rsid w:val="007C122D"/>
    <w:rsid w:val="007C62A3"/>
    <w:rsid w:val="007D0443"/>
    <w:rsid w:val="007D660C"/>
    <w:rsid w:val="007F5128"/>
    <w:rsid w:val="007F7E0A"/>
    <w:rsid w:val="00800292"/>
    <w:rsid w:val="00806D98"/>
    <w:rsid w:val="00813BC0"/>
    <w:rsid w:val="00817689"/>
    <w:rsid w:val="00820415"/>
    <w:rsid w:val="0082455E"/>
    <w:rsid w:val="00824D09"/>
    <w:rsid w:val="00826F74"/>
    <w:rsid w:val="0083260D"/>
    <w:rsid w:val="00837AD4"/>
    <w:rsid w:val="00843B6D"/>
    <w:rsid w:val="0085069B"/>
    <w:rsid w:val="008514C7"/>
    <w:rsid w:val="00875405"/>
    <w:rsid w:val="008862CD"/>
    <w:rsid w:val="0088710B"/>
    <w:rsid w:val="008A338E"/>
    <w:rsid w:val="008A7850"/>
    <w:rsid w:val="00904CCF"/>
    <w:rsid w:val="00921B5C"/>
    <w:rsid w:val="00926DB5"/>
    <w:rsid w:val="00936DEF"/>
    <w:rsid w:val="0094571B"/>
    <w:rsid w:val="00967286"/>
    <w:rsid w:val="00970278"/>
    <w:rsid w:val="009752A4"/>
    <w:rsid w:val="00975994"/>
    <w:rsid w:val="009807E8"/>
    <w:rsid w:val="009808CD"/>
    <w:rsid w:val="009816A6"/>
    <w:rsid w:val="00981C95"/>
    <w:rsid w:val="009914AC"/>
    <w:rsid w:val="00996E9A"/>
    <w:rsid w:val="009A0096"/>
    <w:rsid w:val="009D0EFD"/>
    <w:rsid w:val="009D411E"/>
    <w:rsid w:val="009D4DEA"/>
    <w:rsid w:val="009E7D16"/>
    <w:rsid w:val="009F0B31"/>
    <w:rsid w:val="009F24D8"/>
    <w:rsid w:val="009F55C9"/>
    <w:rsid w:val="00A03231"/>
    <w:rsid w:val="00A14348"/>
    <w:rsid w:val="00A25469"/>
    <w:rsid w:val="00A32949"/>
    <w:rsid w:val="00A32A4D"/>
    <w:rsid w:val="00A350E1"/>
    <w:rsid w:val="00A35129"/>
    <w:rsid w:val="00A42C3F"/>
    <w:rsid w:val="00A51C79"/>
    <w:rsid w:val="00A763C0"/>
    <w:rsid w:val="00A8488C"/>
    <w:rsid w:val="00A86015"/>
    <w:rsid w:val="00A86264"/>
    <w:rsid w:val="00A93F9B"/>
    <w:rsid w:val="00A969DE"/>
    <w:rsid w:val="00AA38E1"/>
    <w:rsid w:val="00AB7432"/>
    <w:rsid w:val="00AC7565"/>
    <w:rsid w:val="00AE0984"/>
    <w:rsid w:val="00AE10AD"/>
    <w:rsid w:val="00AE53DB"/>
    <w:rsid w:val="00AF4569"/>
    <w:rsid w:val="00AF49C3"/>
    <w:rsid w:val="00AF6A8A"/>
    <w:rsid w:val="00B003A7"/>
    <w:rsid w:val="00B02BC9"/>
    <w:rsid w:val="00B10047"/>
    <w:rsid w:val="00B1481F"/>
    <w:rsid w:val="00B2215A"/>
    <w:rsid w:val="00B403F9"/>
    <w:rsid w:val="00B406AD"/>
    <w:rsid w:val="00B564EE"/>
    <w:rsid w:val="00B60640"/>
    <w:rsid w:val="00B75836"/>
    <w:rsid w:val="00B76250"/>
    <w:rsid w:val="00B81968"/>
    <w:rsid w:val="00B93BB3"/>
    <w:rsid w:val="00BC7608"/>
    <w:rsid w:val="00BD3CA1"/>
    <w:rsid w:val="00BD6E74"/>
    <w:rsid w:val="00BF0340"/>
    <w:rsid w:val="00BF1EBF"/>
    <w:rsid w:val="00BF446B"/>
    <w:rsid w:val="00C01AEC"/>
    <w:rsid w:val="00C0541B"/>
    <w:rsid w:val="00C2533F"/>
    <w:rsid w:val="00C34CBF"/>
    <w:rsid w:val="00C405BB"/>
    <w:rsid w:val="00C43AEF"/>
    <w:rsid w:val="00C529B0"/>
    <w:rsid w:val="00C84C4A"/>
    <w:rsid w:val="00C85C7A"/>
    <w:rsid w:val="00C909B2"/>
    <w:rsid w:val="00C963A7"/>
    <w:rsid w:val="00C965F2"/>
    <w:rsid w:val="00C97E43"/>
    <w:rsid w:val="00CA0DED"/>
    <w:rsid w:val="00CC1EC0"/>
    <w:rsid w:val="00CD1B44"/>
    <w:rsid w:val="00CD749A"/>
    <w:rsid w:val="00CF45F0"/>
    <w:rsid w:val="00D0276A"/>
    <w:rsid w:val="00D10311"/>
    <w:rsid w:val="00D20F1E"/>
    <w:rsid w:val="00D255BE"/>
    <w:rsid w:val="00D263EE"/>
    <w:rsid w:val="00D376FD"/>
    <w:rsid w:val="00D45955"/>
    <w:rsid w:val="00D51F03"/>
    <w:rsid w:val="00D54323"/>
    <w:rsid w:val="00D6130C"/>
    <w:rsid w:val="00D62B59"/>
    <w:rsid w:val="00D656FD"/>
    <w:rsid w:val="00D77C07"/>
    <w:rsid w:val="00D81B7A"/>
    <w:rsid w:val="00DA3822"/>
    <w:rsid w:val="00DA6C1F"/>
    <w:rsid w:val="00DC07FC"/>
    <w:rsid w:val="00DD0A1A"/>
    <w:rsid w:val="00DE53BC"/>
    <w:rsid w:val="00DF4723"/>
    <w:rsid w:val="00DF53E5"/>
    <w:rsid w:val="00DF66C8"/>
    <w:rsid w:val="00E06D9D"/>
    <w:rsid w:val="00E109D2"/>
    <w:rsid w:val="00E12BA2"/>
    <w:rsid w:val="00E1669A"/>
    <w:rsid w:val="00E27A0B"/>
    <w:rsid w:val="00E327A4"/>
    <w:rsid w:val="00E40336"/>
    <w:rsid w:val="00E75D78"/>
    <w:rsid w:val="00E800B1"/>
    <w:rsid w:val="00E8622E"/>
    <w:rsid w:val="00E86DEE"/>
    <w:rsid w:val="00E87642"/>
    <w:rsid w:val="00E92AF7"/>
    <w:rsid w:val="00E9380E"/>
    <w:rsid w:val="00EA01D0"/>
    <w:rsid w:val="00EA0E92"/>
    <w:rsid w:val="00EA37E3"/>
    <w:rsid w:val="00EB7BB1"/>
    <w:rsid w:val="00EB7CCC"/>
    <w:rsid w:val="00EC3714"/>
    <w:rsid w:val="00EC7732"/>
    <w:rsid w:val="00ED2FBA"/>
    <w:rsid w:val="00EE5CDB"/>
    <w:rsid w:val="00EE78DD"/>
    <w:rsid w:val="00EF1B05"/>
    <w:rsid w:val="00EF3921"/>
    <w:rsid w:val="00F109C9"/>
    <w:rsid w:val="00F1229F"/>
    <w:rsid w:val="00F20D7C"/>
    <w:rsid w:val="00F5213A"/>
    <w:rsid w:val="00F53EAD"/>
    <w:rsid w:val="00F54C58"/>
    <w:rsid w:val="00F61F9C"/>
    <w:rsid w:val="00F63F11"/>
    <w:rsid w:val="00F64EC2"/>
    <w:rsid w:val="00F71CA0"/>
    <w:rsid w:val="00F7484C"/>
    <w:rsid w:val="00FA0C97"/>
    <w:rsid w:val="00FB0D85"/>
    <w:rsid w:val="00FB1E15"/>
    <w:rsid w:val="00FB5251"/>
    <w:rsid w:val="00FC121B"/>
    <w:rsid w:val="00FD225B"/>
    <w:rsid w:val="00FD622F"/>
    <w:rsid w:val="00FF2C99"/>
    <w:rsid w:val="00FF7C2E"/>
    <w:rsid w:val="21E8575B"/>
    <w:rsid w:val="6FD37AD3"/>
    <w:rsid w:val="79C017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27676"/>
  <w15:chartTrackingRefBased/>
  <w15:docId w15:val="{425C2FDF-A634-43AC-82C4-114CAAFC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7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7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7F8"/>
  </w:style>
  <w:style w:type="paragraph" w:styleId="Footer">
    <w:name w:val="footer"/>
    <w:basedOn w:val="Normal"/>
    <w:link w:val="FooterChar"/>
    <w:uiPriority w:val="99"/>
    <w:unhideWhenUsed/>
    <w:rsid w:val="001A27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7F8"/>
  </w:style>
  <w:style w:type="paragraph" w:styleId="ListParagraph">
    <w:name w:val="List Paragraph"/>
    <w:basedOn w:val="Normal"/>
    <w:uiPriority w:val="34"/>
    <w:qFormat/>
    <w:rsid w:val="001A27F8"/>
    <w:pPr>
      <w:ind w:left="720"/>
      <w:contextualSpacing/>
    </w:pPr>
  </w:style>
  <w:style w:type="character" w:styleId="CommentReference">
    <w:name w:val="annotation reference"/>
    <w:basedOn w:val="DefaultParagraphFont"/>
    <w:uiPriority w:val="99"/>
    <w:semiHidden/>
    <w:unhideWhenUsed/>
    <w:rsid w:val="001A27F8"/>
    <w:rPr>
      <w:sz w:val="16"/>
      <w:szCs w:val="16"/>
    </w:rPr>
  </w:style>
  <w:style w:type="paragraph" w:styleId="CommentText">
    <w:name w:val="annotation text"/>
    <w:basedOn w:val="Normal"/>
    <w:link w:val="CommentTextChar"/>
    <w:uiPriority w:val="99"/>
    <w:unhideWhenUsed/>
    <w:rsid w:val="001A27F8"/>
    <w:pPr>
      <w:spacing w:line="240" w:lineRule="auto"/>
    </w:pPr>
    <w:rPr>
      <w:sz w:val="20"/>
      <w:szCs w:val="20"/>
    </w:rPr>
  </w:style>
  <w:style w:type="character" w:customStyle="1" w:styleId="CommentTextChar">
    <w:name w:val="Comment Text Char"/>
    <w:basedOn w:val="DefaultParagraphFont"/>
    <w:link w:val="CommentText"/>
    <w:uiPriority w:val="99"/>
    <w:rsid w:val="001A27F8"/>
    <w:rPr>
      <w:sz w:val="20"/>
      <w:szCs w:val="20"/>
    </w:rPr>
  </w:style>
  <w:style w:type="character" w:styleId="Hyperlink">
    <w:name w:val="Hyperlink"/>
    <w:basedOn w:val="DefaultParagraphFont"/>
    <w:uiPriority w:val="99"/>
    <w:unhideWhenUsed/>
    <w:rsid w:val="001A27F8"/>
    <w:rPr>
      <w:color w:val="0563C1" w:themeColor="hyperlink"/>
      <w:u w:val="single"/>
    </w:rPr>
  </w:style>
  <w:style w:type="paragraph" w:styleId="FootnoteText">
    <w:name w:val="footnote text"/>
    <w:basedOn w:val="Normal"/>
    <w:link w:val="FootnoteTextChar"/>
    <w:uiPriority w:val="99"/>
    <w:semiHidden/>
    <w:unhideWhenUsed/>
    <w:rsid w:val="001A27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27F8"/>
    <w:rPr>
      <w:sz w:val="20"/>
      <w:szCs w:val="20"/>
    </w:rPr>
  </w:style>
  <w:style w:type="character" w:styleId="FootnoteReference">
    <w:name w:val="footnote reference"/>
    <w:basedOn w:val="DefaultParagraphFont"/>
    <w:uiPriority w:val="99"/>
    <w:semiHidden/>
    <w:unhideWhenUsed/>
    <w:rsid w:val="001A27F8"/>
    <w:rPr>
      <w:vertAlign w:val="superscript"/>
    </w:rPr>
  </w:style>
  <w:style w:type="character" w:customStyle="1" w:styleId="UnresolvedMention1">
    <w:name w:val="Unresolved Mention1"/>
    <w:basedOn w:val="DefaultParagraphFont"/>
    <w:uiPriority w:val="99"/>
    <w:unhideWhenUsed/>
    <w:rsid w:val="001A27F8"/>
    <w:rPr>
      <w:color w:val="605E5C"/>
      <w:shd w:val="clear" w:color="auto" w:fill="E1DFDD"/>
    </w:rPr>
  </w:style>
  <w:style w:type="paragraph" w:styleId="NoSpacing">
    <w:name w:val="No Spacing"/>
    <w:uiPriority w:val="1"/>
    <w:qFormat/>
    <w:rsid w:val="001A27F8"/>
    <w:pPr>
      <w:spacing w:after="0" w:line="240" w:lineRule="auto"/>
    </w:pPr>
  </w:style>
  <w:style w:type="character" w:styleId="FollowedHyperlink">
    <w:name w:val="FollowedHyperlink"/>
    <w:basedOn w:val="DefaultParagraphFont"/>
    <w:uiPriority w:val="99"/>
    <w:semiHidden/>
    <w:unhideWhenUsed/>
    <w:rsid w:val="005031FE"/>
    <w:rPr>
      <w:color w:val="954F72" w:themeColor="followedHyperlink"/>
      <w:u w:val="single"/>
    </w:rPr>
  </w:style>
  <w:style w:type="paragraph" w:styleId="Revision">
    <w:name w:val="Revision"/>
    <w:hidden/>
    <w:uiPriority w:val="99"/>
    <w:semiHidden/>
    <w:rsid w:val="00E86DEE"/>
    <w:pPr>
      <w:spacing w:after="0" w:line="240" w:lineRule="auto"/>
    </w:pPr>
  </w:style>
  <w:style w:type="paragraph" w:styleId="CommentSubject">
    <w:name w:val="annotation subject"/>
    <w:basedOn w:val="CommentText"/>
    <w:next w:val="CommentText"/>
    <w:link w:val="CommentSubjectChar"/>
    <w:uiPriority w:val="99"/>
    <w:semiHidden/>
    <w:unhideWhenUsed/>
    <w:rsid w:val="00824D09"/>
    <w:rPr>
      <w:b/>
      <w:bCs/>
    </w:rPr>
  </w:style>
  <w:style w:type="character" w:customStyle="1" w:styleId="CommentSubjectChar">
    <w:name w:val="Comment Subject Char"/>
    <w:basedOn w:val="CommentTextChar"/>
    <w:link w:val="CommentSubject"/>
    <w:uiPriority w:val="99"/>
    <w:semiHidden/>
    <w:rsid w:val="00824D09"/>
    <w:rPr>
      <w:b/>
      <w:bCs/>
      <w:sz w:val="20"/>
      <w:szCs w:val="20"/>
    </w:rPr>
  </w:style>
  <w:style w:type="character" w:customStyle="1" w:styleId="Mention1">
    <w:name w:val="Mention1"/>
    <w:basedOn w:val="DefaultParagraphFont"/>
    <w:uiPriority w:val="99"/>
    <w:unhideWhenUsed/>
    <w:rsid w:val="00824D09"/>
    <w:rPr>
      <w:color w:val="2B579A"/>
      <w:shd w:val="clear" w:color="auto" w:fill="E1DFDD"/>
    </w:rPr>
  </w:style>
  <w:style w:type="paragraph" w:styleId="NormalWeb">
    <w:name w:val="Normal (Web)"/>
    <w:basedOn w:val="Normal"/>
    <w:uiPriority w:val="99"/>
    <w:semiHidden/>
    <w:unhideWhenUsed/>
    <w:rsid w:val="009702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32949"/>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A32949"/>
  </w:style>
  <w:style w:type="character" w:customStyle="1" w:styleId="normaltextrun">
    <w:name w:val="normaltextrun"/>
    <w:basedOn w:val="DefaultParagraphFont"/>
    <w:rsid w:val="00A32949"/>
  </w:style>
  <w:style w:type="character" w:styleId="UnresolvedMention">
    <w:name w:val="Unresolved Mention"/>
    <w:basedOn w:val="DefaultParagraphFont"/>
    <w:uiPriority w:val="99"/>
    <w:unhideWhenUsed/>
    <w:rsid w:val="009D0EFD"/>
    <w:rPr>
      <w:color w:val="605E5C"/>
      <w:shd w:val="clear" w:color="auto" w:fill="E1DFDD"/>
    </w:rPr>
  </w:style>
  <w:style w:type="character" w:styleId="Mention">
    <w:name w:val="Mention"/>
    <w:basedOn w:val="DefaultParagraphFont"/>
    <w:uiPriority w:val="99"/>
    <w:unhideWhenUsed/>
    <w:rsid w:val="00DC07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7279">
      <w:bodyDiv w:val="1"/>
      <w:marLeft w:val="0"/>
      <w:marRight w:val="0"/>
      <w:marTop w:val="0"/>
      <w:marBottom w:val="0"/>
      <w:divBdr>
        <w:top w:val="none" w:sz="0" w:space="0" w:color="auto"/>
        <w:left w:val="none" w:sz="0" w:space="0" w:color="auto"/>
        <w:bottom w:val="none" w:sz="0" w:space="0" w:color="auto"/>
        <w:right w:val="none" w:sz="0" w:space="0" w:color="auto"/>
      </w:divBdr>
    </w:div>
    <w:div w:id="248195203">
      <w:bodyDiv w:val="1"/>
      <w:marLeft w:val="0"/>
      <w:marRight w:val="0"/>
      <w:marTop w:val="0"/>
      <w:marBottom w:val="0"/>
      <w:divBdr>
        <w:top w:val="none" w:sz="0" w:space="0" w:color="auto"/>
        <w:left w:val="none" w:sz="0" w:space="0" w:color="auto"/>
        <w:bottom w:val="none" w:sz="0" w:space="0" w:color="auto"/>
        <w:right w:val="none" w:sz="0" w:space="0" w:color="auto"/>
      </w:divBdr>
    </w:div>
    <w:div w:id="280839579">
      <w:bodyDiv w:val="1"/>
      <w:marLeft w:val="0"/>
      <w:marRight w:val="0"/>
      <w:marTop w:val="0"/>
      <w:marBottom w:val="0"/>
      <w:divBdr>
        <w:top w:val="none" w:sz="0" w:space="0" w:color="auto"/>
        <w:left w:val="none" w:sz="0" w:space="0" w:color="auto"/>
        <w:bottom w:val="none" w:sz="0" w:space="0" w:color="auto"/>
        <w:right w:val="none" w:sz="0" w:space="0" w:color="auto"/>
      </w:divBdr>
    </w:div>
    <w:div w:id="504319060">
      <w:bodyDiv w:val="1"/>
      <w:marLeft w:val="0"/>
      <w:marRight w:val="0"/>
      <w:marTop w:val="0"/>
      <w:marBottom w:val="0"/>
      <w:divBdr>
        <w:top w:val="none" w:sz="0" w:space="0" w:color="auto"/>
        <w:left w:val="none" w:sz="0" w:space="0" w:color="auto"/>
        <w:bottom w:val="none" w:sz="0" w:space="0" w:color="auto"/>
        <w:right w:val="none" w:sz="0" w:space="0" w:color="auto"/>
      </w:divBdr>
    </w:div>
    <w:div w:id="533662103">
      <w:bodyDiv w:val="1"/>
      <w:marLeft w:val="0"/>
      <w:marRight w:val="0"/>
      <w:marTop w:val="0"/>
      <w:marBottom w:val="0"/>
      <w:divBdr>
        <w:top w:val="none" w:sz="0" w:space="0" w:color="auto"/>
        <w:left w:val="none" w:sz="0" w:space="0" w:color="auto"/>
        <w:bottom w:val="none" w:sz="0" w:space="0" w:color="auto"/>
        <w:right w:val="none" w:sz="0" w:space="0" w:color="auto"/>
      </w:divBdr>
      <w:divsChild>
        <w:div w:id="787772454">
          <w:marLeft w:val="0"/>
          <w:marRight w:val="0"/>
          <w:marTop w:val="0"/>
          <w:marBottom w:val="0"/>
          <w:divBdr>
            <w:top w:val="none" w:sz="0" w:space="0" w:color="auto"/>
            <w:left w:val="none" w:sz="0" w:space="0" w:color="auto"/>
            <w:bottom w:val="none" w:sz="0" w:space="0" w:color="auto"/>
            <w:right w:val="none" w:sz="0" w:space="0" w:color="auto"/>
          </w:divBdr>
          <w:divsChild>
            <w:div w:id="1017972721">
              <w:marLeft w:val="0"/>
              <w:marRight w:val="0"/>
              <w:marTop w:val="0"/>
              <w:marBottom w:val="0"/>
              <w:divBdr>
                <w:top w:val="none" w:sz="0" w:space="0" w:color="auto"/>
                <w:left w:val="none" w:sz="0" w:space="0" w:color="auto"/>
                <w:bottom w:val="none" w:sz="0" w:space="0" w:color="auto"/>
                <w:right w:val="none" w:sz="0" w:space="0" w:color="auto"/>
              </w:divBdr>
              <w:divsChild>
                <w:div w:id="917444254">
                  <w:marLeft w:val="0"/>
                  <w:marRight w:val="0"/>
                  <w:marTop w:val="0"/>
                  <w:marBottom w:val="0"/>
                  <w:divBdr>
                    <w:top w:val="none" w:sz="0" w:space="0" w:color="auto"/>
                    <w:left w:val="none" w:sz="0" w:space="0" w:color="auto"/>
                    <w:bottom w:val="none" w:sz="0" w:space="0" w:color="auto"/>
                    <w:right w:val="none" w:sz="0" w:space="0" w:color="auto"/>
                  </w:divBdr>
                  <w:divsChild>
                    <w:div w:id="1404571220">
                      <w:marLeft w:val="0"/>
                      <w:marRight w:val="0"/>
                      <w:marTop w:val="0"/>
                      <w:marBottom w:val="0"/>
                      <w:divBdr>
                        <w:top w:val="none" w:sz="0" w:space="0" w:color="auto"/>
                        <w:left w:val="none" w:sz="0" w:space="0" w:color="auto"/>
                        <w:bottom w:val="none" w:sz="0" w:space="0" w:color="auto"/>
                        <w:right w:val="none" w:sz="0" w:space="0" w:color="auto"/>
                      </w:divBdr>
                      <w:divsChild>
                        <w:div w:id="186246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285243">
      <w:bodyDiv w:val="1"/>
      <w:marLeft w:val="0"/>
      <w:marRight w:val="0"/>
      <w:marTop w:val="0"/>
      <w:marBottom w:val="0"/>
      <w:divBdr>
        <w:top w:val="none" w:sz="0" w:space="0" w:color="auto"/>
        <w:left w:val="none" w:sz="0" w:space="0" w:color="auto"/>
        <w:bottom w:val="none" w:sz="0" w:space="0" w:color="auto"/>
        <w:right w:val="none" w:sz="0" w:space="0" w:color="auto"/>
      </w:divBdr>
    </w:div>
    <w:div w:id="543759132">
      <w:bodyDiv w:val="1"/>
      <w:marLeft w:val="0"/>
      <w:marRight w:val="0"/>
      <w:marTop w:val="0"/>
      <w:marBottom w:val="0"/>
      <w:divBdr>
        <w:top w:val="none" w:sz="0" w:space="0" w:color="auto"/>
        <w:left w:val="none" w:sz="0" w:space="0" w:color="auto"/>
        <w:bottom w:val="none" w:sz="0" w:space="0" w:color="auto"/>
        <w:right w:val="none" w:sz="0" w:space="0" w:color="auto"/>
      </w:divBdr>
      <w:divsChild>
        <w:div w:id="1318533492">
          <w:marLeft w:val="576"/>
          <w:marRight w:val="0"/>
          <w:marTop w:val="60"/>
          <w:marBottom w:val="0"/>
          <w:divBdr>
            <w:top w:val="none" w:sz="0" w:space="0" w:color="auto"/>
            <w:left w:val="none" w:sz="0" w:space="0" w:color="auto"/>
            <w:bottom w:val="none" w:sz="0" w:space="0" w:color="auto"/>
            <w:right w:val="none" w:sz="0" w:space="0" w:color="auto"/>
          </w:divBdr>
        </w:div>
      </w:divsChild>
    </w:div>
    <w:div w:id="552085209">
      <w:bodyDiv w:val="1"/>
      <w:marLeft w:val="0"/>
      <w:marRight w:val="0"/>
      <w:marTop w:val="0"/>
      <w:marBottom w:val="0"/>
      <w:divBdr>
        <w:top w:val="none" w:sz="0" w:space="0" w:color="auto"/>
        <w:left w:val="none" w:sz="0" w:space="0" w:color="auto"/>
        <w:bottom w:val="none" w:sz="0" w:space="0" w:color="auto"/>
        <w:right w:val="none" w:sz="0" w:space="0" w:color="auto"/>
      </w:divBdr>
    </w:div>
    <w:div w:id="687416331">
      <w:bodyDiv w:val="1"/>
      <w:marLeft w:val="0"/>
      <w:marRight w:val="0"/>
      <w:marTop w:val="0"/>
      <w:marBottom w:val="0"/>
      <w:divBdr>
        <w:top w:val="none" w:sz="0" w:space="0" w:color="auto"/>
        <w:left w:val="none" w:sz="0" w:space="0" w:color="auto"/>
        <w:bottom w:val="none" w:sz="0" w:space="0" w:color="auto"/>
        <w:right w:val="none" w:sz="0" w:space="0" w:color="auto"/>
      </w:divBdr>
    </w:div>
    <w:div w:id="693844562">
      <w:bodyDiv w:val="1"/>
      <w:marLeft w:val="0"/>
      <w:marRight w:val="0"/>
      <w:marTop w:val="0"/>
      <w:marBottom w:val="0"/>
      <w:divBdr>
        <w:top w:val="none" w:sz="0" w:space="0" w:color="auto"/>
        <w:left w:val="none" w:sz="0" w:space="0" w:color="auto"/>
        <w:bottom w:val="none" w:sz="0" w:space="0" w:color="auto"/>
        <w:right w:val="none" w:sz="0" w:space="0" w:color="auto"/>
      </w:divBdr>
    </w:div>
    <w:div w:id="901525656">
      <w:bodyDiv w:val="1"/>
      <w:marLeft w:val="0"/>
      <w:marRight w:val="0"/>
      <w:marTop w:val="0"/>
      <w:marBottom w:val="0"/>
      <w:divBdr>
        <w:top w:val="none" w:sz="0" w:space="0" w:color="auto"/>
        <w:left w:val="none" w:sz="0" w:space="0" w:color="auto"/>
        <w:bottom w:val="none" w:sz="0" w:space="0" w:color="auto"/>
        <w:right w:val="none" w:sz="0" w:space="0" w:color="auto"/>
      </w:divBdr>
    </w:div>
    <w:div w:id="1040663445">
      <w:bodyDiv w:val="1"/>
      <w:marLeft w:val="0"/>
      <w:marRight w:val="0"/>
      <w:marTop w:val="0"/>
      <w:marBottom w:val="0"/>
      <w:divBdr>
        <w:top w:val="none" w:sz="0" w:space="0" w:color="auto"/>
        <w:left w:val="none" w:sz="0" w:space="0" w:color="auto"/>
        <w:bottom w:val="none" w:sz="0" w:space="0" w:color="auto"/>
        <w:right w:val="none" w:sz="0" w:space="0" w:color="auto"/>
      </w:divBdr>
    </w:div>
    <w:div w:id="1092239393">
      <w:bodyDiv w:val="1"/>
      <w:marLeft w:val="0"/>
      <w:marRight w:val="0"/>
      <w:marTop w:val="0"/>
      <w:marBottom w:val="0"/>
      <w:divBdr>
        <w:top w:val="none" w:sz="0" w:space="0" w:color="auto"/>
        <w:left w:val="none" w:sz="0" w:space="0" w:color="auto"/>
        <w:bottom w:val="none" w:sz="0" w:space="0" w:color="auto"/>
        <w:right w:val="none" w:sz="0" w:space="0" w:color="auto"/>
      </w:divBdr>
    </w:div>
    <w:div w:id="1129394340">
      <w:bodyDiv w:val="1"/>
      <w:marLeft w:val="0"/>
      <w:marRight w:val="0"/>
      <w:marTop w:val="0"/>
      <w:marBottom w:val="0"/>
      <w:divBdr>
        <w:top w:val="none" w:sz="0" w:space="0" w:color="auto"/>
        <w:left w:val="none" w:sz="0" w:space="0" w:color="auto"/>
        <w:bottom w:val="none" w:sz="0" w:space="0" w:color="auto"/>
        <w:right w:val="none" w:sz="0" w:space="0" w:color="auto"/>
      </w:divBdr>
    </w:div>
    <w:div w:id="1204250445">
      <w:bodyDiv w:val="1"/>
      <w:marLeft w:val="0"/>
      <w:marRight w:val="0"/>
      <w:marTop w:val="0"/>
      <w:marBottom w:val="0"/>
      <w:divBdr>
        <w:top w:val="none" w:sz="0" w:space="0" w:color="auto"/>
        <w:left w:val="none" w:sz="0" w:space="0" w:color="auto"/>
        <w:bottom w:val="none" w:sz="0" w:space="0" w:color="auto"/>
        <w:right w:val="none" w:sz="0" w:space="0" w:color="auto"/>
      </w:divBdr>
    </w:div>
    <w:div w:id="1218392482">
      <w:bodyDiv w:val="1"/>
      <w:marLeft w:val="0"/>
      <w:marRight w:val="0"/>
      <w:marTop w:val="0"/>
      <w:marBottom w:val="0"/>
      <w:divBdr>
        <w:top w:val="none" w:sz="0" w:space="0" w:color="auto"/>
        <w:left w:val="none" w:sz="0" w:space="0" w:color="auto"/>
        <w:bottom w:val="none" w:sz="0" w:space="0" w:color="auto"/>
        <w:right w:val="none" w:sz="0" w:space="0" w:color="auto"/>
      </w:divBdr>
    </w:div>
    <w:div w:id="1241519918">
      <w:bodyDiv w:val="1"/>
      <w:marLeft w:val="0"/>
      <w:marRight w:val="0"/>
      <w:marTop w:val="0"/>
      <w:marBottom w:val="0"/>
      <w:divBdr>
        <w:top w:val="none" w:sz="0" w:space="0" w:color="auto"/>
        <w:left w:val="none" w:sz="0" w:space="0" w:color="auto"/>
        <w:bottom w:val="none" w:sz="0" w:space="0" w:color="auto"/>
        <w:right w:val="none" w:sz="0" w:space="0" w:color="auto"/>
      </w:divBdr>
    </w:div>
    <w:div w:id="1284768546">
      <w:bodyDiv w:val="1"/>
      <w:marLeft w:val="0"/>
      <w:marRight w:val="0"/>
      <w:marTop w:val="0"/>
      <w:marBottom w:val="0"/>
      <w:divBdr>
        <w:top w:val="none" w:sz="0" w:space="0" w:color="auto"/>
        <w:left w:val="none" w:sz="0" w:space="0" w:color="auto"/>
        <w:bottom w:val="none" w:sz="0" w:space="0" w:color="auto"/>
        <w:right w:val="none" w:sz="0" w:space="0" w:color="auto"/>
      </w:divBdr>
    </w:div>
    <w:div w:id="1288389274">
      <w:bodyDiv w:val="1"/>
      <w:marLeft w:val="0"/>
      <w:marRight w:val="0"/>
      <w:marTop w:val="0"/>
      <w:marBottom w:val="0"/>
      <w:divBdr>
        <w:top w:val="none" w:sz="0" w:space="0" w:color="auto"/>
        <w:left w:val="none" w:sz="0" w:space="0" w:color="auto"/>
        <w:bottom w:val="none" w:sz="0" w:space="0" w:color="auto"/>
        <w:right w:val="none" w:sz="0" w:space="0" w:color="auto"/>
      </w:divBdr>
    </w:div>
    <w:div w:id="1441955680">
      <w:bodyDiv w:val="1"/>
      <w:marLeft w:val="0"/>
      <w:marRight w:val="0"/>
      <w:marTop w:val="0"/>
      <w:marBottom w:val="0"/>
      <w:divBdr>
        <w:top w:val="none" w:sz="0" w:space="0" w:color="auto"/>
        <w:left w:val="none" w:sz="0" w:space="0" w:color="auto"/>
        <w:bottom w:val="none" w:sz="0" w:space="0" w:color="auto"/>
        <w:right w:val="none" w:sz="0" w:space="0" w:color="auto"/>
      </w:divBdr>
    </w:div>
    <w:div w:id="1475563748">
      <w:bodyDiv w:val="1"/>
      <w:marLeft w:val="0"/>
      <w:marRight w:val="0"/>
      <w:marTop w:val="0"/>
      <w:marBottom w:val="0"/>
      <w:divBdr>
        <w:top w:val="none" w:sz="0" w:space="0" w:color="auto"/>
        <w:left w:val="none" w:sz="0" w:space="0" w:color="auto"/>
        <w:bottom w:val="none" w:sz="0" w:space="0" w:color="auto"/>
        <w:right w:val="none" w:sz="0" w:space="0" w:color="auto"/>
      </w:divBdr>
    </w:div>
    <w:div w:id="1699890838">
      <w:bodyDiv w:val="1"/>
      <w:marLeft w:val="0"/>
      <w:marRight w:val="0"/>
      <w:marTop w:val="0"/>
      <w:marBottom w:val="0"/>
      <w:divBdr>
        <w:top w:val="none" w:sz="0" w:space="0" w:color="auto"/>
        <w:left w:val="none" w:sz="0" w:space="0" w:color="auto"/>
        <w:bottom w:val="none" w:sz="0" w:space="0" w:color="auto"/>
        <w:right w:val="none" w:sz="0" w:space="0" w:color="auto"/>
      </w:divBdr>
    </w:div>
    <w:div w:id="2046129505">
      <w:bodyDiv w:val="1"/>
      <w:marLeft w:val="0"/>
      <w:marRight w:val="0"/>
      <w:marTop w:val="0"/>
      <w:marBottom w:val="0"/>
      <w:divBdr>
        <w:top w:val="none" w:sz="0" w:space="0" w:color="auto"/>
        <w:left w:val="none" w:sz="0" w:space="0" w:color="auto"/>
        <w:bottom w:val="none" w:sz="0" w:space="0" w:color="auto"/>
        <w:right w:val="none" w:sz="0" w:space="0" w:color="auto"/>
      </w:divBdr>
    </w:div>
    <w:div w:id="2067095925">
      <w:bodyDiv w:val="1"/>
      <w:marLeft w:val="0"/>
      <w:marRight w:val="0"/>
      <w:marTop w:val="0"/>
      <w:marBottom w:val="0"/>
      <w:divBdr>
        <w:top w:val="none" w:sz="0" w:space="0" w:color="auto"/>
        <w:left w:val="none" w:sz="0" w:space="0" w:color="auto"/>
        <w:bottom w:val="none" w:sz="0" w:space="0" w:color="auto"/>
        <w:right w:val="none" w:sz="0" w:space="0" w:color="auto"/>
      </w:divBdr>
    </w:div>
    <w:div w:id="208190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entreforlondon.org/reader/greater-london-a-new-vision/" TargetMode="External"/><Relationship Id="rId18" Type="http://schemas.openxmlformats.org/officeDocument/2006/relationships/hyperlink" Target="https://londoncommunityresponsefund.org.uk/" TargetMode="External"/><Relationship Id="rId26" Type="http://schemas.openxmlformats.org/officeDocument/2006/relationships/hyperlink" Target="https://www.london.gov.uk/what-we-do/communities/civil-society/civil-society-roots"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hyperlink" Target="https://www.hertscf.org.uk/" TargetMode="External"/><Relationship Id="rId17" Type="http://schemas.openxmlformats.org/officeDocument/2006/relationships/hyperlink" Target="https://www.youngfoundation.org/our-work/publications/london-civic-strength-index/" TargetMode="External"/><Relationship Id="rId25" Type="http://schemas.openxmlformats.org/officeDocument/2006/relationships/hyperlink" Target="https://www.weareeveryone.org/" TargetMode="External"/><Relationship Id="rId2" Type="http://schemas.openxmlformats.org/officeDocument/2006/relationships/customXml" Target="../customXml/item2.xml"/><Relationship Id="rId16" Type="http://schemas.openxmlformats.org/officeDocument/2006/relationships/hyperlink" Target="https://www.london.gov.uk/coronavirus/londons-recovery-coronavirus-crisis/recovery-context/building-strong-communities" TargetMode="External"/><Relationship Id="rId20" Type="http://schemas.openxmlformats.org/officeDocument/2006/relationships/hyperlink" Target="https://londonfunders.org.uk/latest/news/findings-our-member-aud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ewlocal.org.uk/" TargetMode="External"/><Relationship Id="rId24" Type="http://schemas.openxmlformats.org/officeDocument/2006/relationships/hyperlink" Target="https://www.citybridgetrust.org.uk/what-we-do/grant-making/infrastructure-support-london/" TargetMode="External"/><Relationship Id="rId5" Type="http://schemas.openxmlformats.org/officeDocument/2006/relationships/numbering" Target="numbering.xml"/><Relationship Id="rId15" Type="http://schemas.openxmlformats.org/officeDocument/2006/relationships/hyperlink" Target="https://www.london.gov.uk/coronavirus/londons-recovery-coronavirus-crisis/london-recovery-board" TargetMode="External"/><Relationship Id="rId23" Type="http://schemas.openxmlformats.org/officeDocument/2006/relationships/hyperlink" Target="https://www.jlc.london/jlc-extra/sector-capacity-building/young-peoples-foundation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ndonsgiving.org.uk/" TargetMode="External"/><Relationship Id="rId22" Type="http://schemas.openxmlformats.org/officeDocument/2006/relationships/hyperlink" Target="https://www.london.gov.uk/what-we-do/communities/apply-building-strong-communities-fund" TargetMode="External"/><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insights.threesixtygiving.org/file/0195b7a83703d40a53aa2043be901d3c" TargetMode="External"/><Relationship Id="rId3" Type="http://schemas.openxmlformats.org/officeDocument/2006/relationships/hyperlink" Target="https://www.hertscf.org.uk/shares/01Aug17151322HCF_StrongCommunities_05_web.pdf" TargetMode="External"/><Relationship Id="rId7" Type="http://schemas.openxmlformats.org/officeDocument/2006/relationships/hyperlink" Target="https://i3w7d2w8.stackpathcdn.com/wp-content/uploads/2021/10/Civic-Strength-Index-Final-Report-1.pdf" TargetMode="External"/><Relationship Id="rId2" Type="http://schemas.openxmlformats.org/officeDocument/2006/relationships/hyperlink" Target="https://www.newlocal.org.uk/articles/strong-communities-features/" TargetMode="External"/><Relationship Id="rId1" Type="http://schemas.openxmlformats.org/officeDocument/2006/relationships/hyperlink" Target="https://data.london.gov.uk/dataset/londons-population" TargetMode="External"/><Relationship Id="rId6" Type="http://schemas.openxmlformats.org/officeDocument/2006/relationships/hyperlink" Target="https://www.youngfoundation.org/our-work/publications/london-civic-strength-index/" TargetMode="External"/><Relationship Id="rId5" Type="http://schemas.openxmlformats.org/officeDocument/2006/relationships/hyperlink" Target="https://londonsgiving.org.uk/introducing-place-based-giving/news/power-people-partnerships-and-place-new-report-launched-londons" TargetMode="External"/><Relationship Id="rId4" Type="http://schemas.openxmlformats.org/officeDocument/2006/relationships/hyperlink" Target="https://www.centreforlondon.org/publication/greater-london-a-new-vi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'BSC themes and turnover'!$B$20</c:f>
              <c:strCache>
                <c:ptCount val="1"/>
                <c:pt idx="0">
                  <c:v>&lt; £75K</c:v>
                </c:pt>
              </c:strCache>
            </c:strRef>
          </c:tx>
          <c:spPr>
            <a:solidFill>
              <a:schemeClr val="accent1"/>
            </a:solidFill>
            <a:ln>
              <a:noFill/>
            </a:ln>
            <a:effectLst/>
          </c:spPr>
          <c:invertIfNegative val="0"/>
          <c:cat>
            <c:strRef>
              <c:f>'BSC themes and turnover'!$A$21:$A$31</c:f>
              <c:strCache>
                <c:ptCount val="11"/>
                <c:pt idx="0">
                  <c:v>Homelessness</c:v>
                </c:pt>
                <c:pt idx="1">
                  <c:v>Food</c:v>
                </c:pt>
                <c:pt idx="2">
                  <c:v>Advice</c:v>
                </c:pt>
                <c:pt idx="3">
                  <c:v>DA / VAWG</c:v>
                </c:pt>
                <c:pt idx="4">
                  <c:v>Mental Health</c:v>
                </c:pt>
                <c:pt idx="5">
                  <c:v>Arts and culture</c:v>
                </c:pt>
                <c:pt idx="6">
                  <c:v>Children and young people</c:v>
                </c:pt>
                <c:pt idx="7">
                  <c:v>Infrastructure</c:v>
                </c:pt>
                <c:pt idx="8">
                  <c:v>Refugees and migrants</c:v>
                </c:pt>
                <c:pt idx="9">
                  <c:v>Equity and inclusion</c:v>
                </c:pt>
                <c:pt idx="10">
                  <c:v>People at risk </c:v>
                </c:pt>
              </c:strCache>
              <c:extLst/>
            </c:strRef>
          </c:cat>
          <c:val>
            <c:numRef>
              <c:f>'BSC themes and turnover'!$B$21:$B$31</c:f>
              <c:numCache>
                <c:formatCode>General</c:formatCode>
                <c:ptCount val="11"/>
                <c:pt idx="0">
                  <c:v>0</c:v>
                </c:pt>
                <c:pt idx="1">
                  <c:v>1</c:v>
                </c:pt>
                <c:pt idx="2">
                  <c:v>1</c:v>
                </c:pt>
                <c:pt idx="3">
                  <c:v>0</c:v>
                </c:pt>
                <c:pt idx="4">
                  <c:v>1</c:v>
                </c:pt>
                <c:pt idx="5">
                  <c:v>1</c:v>
                </c:pt>
                <c:pt idx="6">
                  <c:v>1</c:v>
                </c:pt>
                <c:pt idx="7">
                  <c:v>2</c:v>
                </c:pt>
                <c:pt idx="8">
                  <c:v>7</c:v>
                </c:pt>
                <c:pt idx="9">
                  <c:v>5</c:v>
                </c:pt>
                <c:pt idx="10">
                  <c:v>9</c:v>
                </c:pt>
              </c:numCache>
              <c:extLst/>
            </c:numRef>
          </c:val>
          <c:extLst>
            <c:ext xmlns:c16="http://schemas.microsoft.com/office/drawing/2014/chart" uri="{C3380CC4-5D6E-409C-BE32-E72D297353CC}">
              <c16:uniqueId val="{00000000-BDFA-4741-A7E9-0272F50787D5}"/>
            </c:ext>
          </c:extLst>
        </c:ser>
        <c:ser>
          <c:idx val="1"/>
          <c:order val="1"/>
          <c:tx>
            <c:strRef>
              <c:f>'BSC themes and turnover'!$C$20</c:f>
              <c:strCache>
                <c:ptCount val="1"/>
                <c:pt idx="0">
                  <c:v>&lt; £200K, &gt; £75K</c:v>
                </c:pt>
              </c:strCache>
            </c:strRef>
          </c:tx>
          <c:spPr>
            <a:solidFill>
              <a:schemeClr val="accent2"/>
            </a:solidFill>
            <a:ln>
              <a:noFill/>
            </a:ln>
            <a:effectLst/>
          </c:spPr>
          <c:invertIfNegative val="0"/>
          <c:cat>
            <c:strRef>
              <c:f>'BSC themes and turnover'!$A$21:$A$31</c:f>
              <c:strCache>
                <c:ptCount val="11"/>
                <c:pt idx="0">
                  <c:v>Homelessness</c:v>
                </c:pt>
                <c:pt idx="1">
                  <c:v>Food</c:v>
                </c:pt>
                <c:pt idx="2">
                  <c:v>Advice</c:v>
                </c:pt>
                <c:pt idx="3">
                  <c:v>DA / VAWG</c:v>
                </c:pt>
                <c:pt idx="4">
                  <c:v>Mental Health</c:v>
                </c:pt>
                <c:pt idx="5">
                  <c:v>Arts and culture</c:v>
                </c:pt>
                <c:pt idx="6">
                  <c:v>Children and young people</c:v>
                </c:pt>
                <c:pt idx="7">
                  <c:v>Infrastructure</c:v>
                </c:pt>
                <c:pt idx="8">
                  <c:v>Refugees and migrants</c:v>
                </c:pt>
                <c:pt idx="9">
                  <c:v>Equity and inclusion</c:v>
                </c:pt>
                <c:pt idx="10">
                  <c:v>People at risk </c:v>
                </c:pt>
              </c:strCache>
              <c:extLst/>
            </c:strRef>
          </c:cat>
          <c:val>
            <c:numRef>
              <c:f>'BSC themes and turnover'!$C$21:$C$31</c:f>
              <c:numCache>
                <c:formatCode>General</c:formatCode>
                <c:ptCount val="11"/>
                <c:pt idx="0">
                  <c:v>1</c:v>
                </c:pt>
                <c:pt idx="1">
                  <c:v>2</c:v>
                </c:pt>
                <c:pt idx="2">
                  <c:v>2</c:v>
                </c:pt>
                <c:pt idx="3">
                  <c:v>3</c:v>
                </c:pt>
                <c:pt idx="4">
                  <c:v>3</c:v>
                </c:pt>
                <c:pt idx="5">
                  <c:v>4</c:v>
                </c:pt>
                <c:pt idx="6">
                  <c:v>4</c:v>
                </c:pt>
                <c:pt idx="7">
                  <c:v>5</c:v>
                </c:pt>
                <c:pt idx="8">
                  <c:v>4</c:v>
                </c:pt>
                <c:pt idx="9">
                  <c:v>8</c:v>
                </c:pt>
                <c:pt idx="10">
                  <c:v>7</c:v>
                </c:pt>
              </c:numCache>
              <c:extLst/>
            </c:numRef>
          </c:val>
          <c:extLst>
            <c:ext xmlns:c16="http://schemas.microsoft.com/office/drawing/2014/chart" uri="{C3380CC4-5D6E-409C-BE32-E72D297353CC}">
              <c16:uniqueId val="{00000001-BDFA-4741-A7E9-0272F50787D5}"/>
            </c:ext>
          </c:extLst>
        </c:ser>
        <c:ser>
          <c:idx val="2"/>
          <c:order val="2"/>
          <c:tx>
            <c:strRef>
              <c:f>'BSC themes and turnover'!$D$20</c:f>
              <c:strCache>
                <c:ptCount val="1"/>
                <c:pt idx="0">
                  <c:v>&lt; £1million, &gt; £200K</c:v>
                </c:pt>
              </c:strCache>
            </c:strRef>
          </c:tx>
          <c:spPr>
            <a:solidFill>
              <a:schemeClr val="accent3"/>
            </a:solidFill>
            <a:ln>
              <a:noFill/>
            </a:ln>
            <a:effectLst/>
          </c:spPr>
          <c:invertIfNegative val="0"/>
          <c:cat>
            <c:strRef>
              <c:f>'BSC themes and turnover'!$A$21:$A$31</c:f>
              <c:strCache>
                <c:ptCount val="11"/>
                <c:pt idx="0">
                  <c:v>Homelessness</c:v>
                </c:pt>
                <c:pt idx="1">
                  <c:v>Food</c:v>
                </c:pt>
                <c:pt idx="2">
                  <c:v>Advice</c:v>
                </c:pt>
                <c:pt idx="3">
                  <c:v>DA / VAWG</c:v>
                </c:pt>
                <c:pt idx="4">
                  <c:v>Mental Health</c:v>
                </c:pt>
                <c:pt idx="5">
                  <c:v>Arts and culture</c:v>
                </c:pt>
                <c:pt idx="6">
                  <c:v>Children and young people</c:v>
                </c:pt>
                <c:pt idx="7">
                  <c:v>Infrastructure</c:v>
                </c:pt>
                <c:pt idx="8">
                  <c:v>Refugees and migrants</c:v>
                </c:pt>
                <c:pt idx="9">
                  <c:v>Equity and inclusion</c:v>
                </c:pt>
                <c:pt idx="10">
                  <c:v>People at risk </c:v>
                </c:pt>
              </c:strCache>
              <c:extLst/>
            </c:strRef>
          </c:cat>
          <c:val>
            <c:numRef>
              <c:f>'BSC themes and turnover'!$D$21:$D$31</c:f>
              <c:numCache>
                <c:formatCode>General</c:formatCode>
                <c:ptCount val="11"/>
                <c:pt idx="0">
                  <c:v>0</c:v>
                </c:pt>
                <c:pt idx="1">
                  <c:v>0</c:v>
                </c:pt>
                <c:pt idx="2">
                  <c:v>2</c:v>
                </c:pt>
                <c:pt idx="3">
                  <c:v>1</c:v>
                </c:pt>
                <c:pt idx="4">
                  <c:v>3</c:v>
                </c:pt>
                <c:pt idx="5">
                  <c:v>2</c:v>
                </c:pt>
                <c:pt idx="6">
                  <c:v>4</c:v>
                </c:pt>
                <c:pt idx="7">
                  <c:v>5</c:v>
                </c:pt>
                <c:pt idx="8">
                  <c:v>8</c:v>
                </c:pt>
                <c:pt idx="9">
                  <c:v>5</c:v>
                </c:pt>
                <c:pt idx="10">
                  <c:v>12</c:v>
                </c:pt>
              </c:numCache>
              <c:extLst/>
            </c:numRef>
          </c:val>
          <c:extLst>
            <c:ext xmlns:c16="http://schemas.microsoft.com/office/drawing/2014/chart" uri="{C3380CC4-5D6E-409C-BE32-E72D297353CC}">
              <c16:uniqueId val="{00000002-BDFA-4741-A7E9-0272F50787D5}"/>
            </c:ext>
          </c:extLst>
        </c:ser>
        <c:ser>
          <c:idx val="3"/>
          <c:order val="3"/>
          <c:tx>
            <c:strRef>
              <c:f>'BSC themes and turnover'!$E$20</c:f>
              <c:strCache>
                <c:ptCount val="1"/>
                <c:pt idx="0">
                  <c:v>&gt; £1million</c:v>
                </c:pt>
              </c:strCache>
            </c:strRef>
          </c:tx>
          <c:spPr>
            <a:solidFill>
              <a:schemeClr val="accent4"/>
            </a:solidFill>
            <a:ln>
              <a:noFill/>
            </a:ln>
            <a:effectLst/>
          </c:spPr>
          <c:invertIfNegative val="0"/>
          <c:cat>
            <c:strRef>
              <c:f>'BSC themes and turnover'!$A$21:$A$31</c:f>
              <c:strCache>
                <c:ptCount val="11"/>
                <c:pt idx="0">
                  <c:v>Homelessness</c:v>
                </c:pt>
                <c:pt idx="1">
                  <c:v>Food</c:v>
                </c:pt>
                <c:pt idx="2">
                  <c:v>Advice</c:v>
                </c:pt>
                <c:pt idx="3">
                  <c:v>DA / VAWG</c:v>
                </c:pt>
                <c:pt idx="4">
                  <c:v>Mental Health</c:v>
                </c:pt>
                <c:pt idx="5">
                  <c:v>Arts and culture</c:v>
                </c:pt>
                <c:pt idx="6">
                  <c:v>Children and young people</c:v>
                </c:pt>
                <c:pt idx="7">
                  <c:v>Infrastructure</c:v>
                </c:pt>
                <c:pt idx="8">
                  <c:v>Refugees and migrants</c:v>
                </c:pt>
                <c:pt idx="9">
                  <c:v>Equity and inclusion</c:v>
                </c:pt>
                <c:pt idx="10">
                  <c:v>People at risk </c:v>
                </c:pt>
              </c:strCache>
              <c:extLst/>
            </c:strRef>
          </c:cat>
          <c:val>
            <c:numRef>
              <c:f>'BSC themes and turnover'!$E$21:$E$31</c:f>
              <c:numCache>
                <c:formatCode>General</c:formatCode>
                <c:ptCount val="11"/>
                <c:pt idx="0">
                  <c:v>1</c:v>
                </c:pt>
                <c:pt idx="1">
                  <c:v>1</c:v>
                </c:pt>
                <c:pt idx="2">
                  <c:v>2</c:v>
                </c:pt>
                <c:pt idx="3">
                  <c:v>4</c:v>
                </c:pt>
                <c:pt idx="4">
                  <c:v>2</c:v>
                </c:pt>
                <c:pt idx="5">
                  <c:v>2</c:v>
                </c:pt>
                <c:pt idx="6">
                  <c:v>0</c:v>
                </c:pt>
                <c:pt idx="7">
                  <c:v>2</c:v>
                </c:pt>
                <c:pt idx="8">
                  <c:v>0</c:v>
                </c:pt>
                <c:pt idx="9">
                  <c:v>2</c:v>
                </c:pt>
                <c:pt idx="10">
                  <c:v>7</c:v>
                </c:pt>
              </c:numCache>
              <c:extLst/>
            </c:numRef>
          </c:val>
          <c:extLst>
            <c:ext xmlns:c16="http://schemas.microsoft.com/office/drawing/2014/chart" uri="{C3380CC4-5D6E-409C-BE32-E72D297353CC}">
              <c16:uniqueId val="{00000003-BDFA-4741-A7E9-0272F50787D5}"/>
            </c:ext>
          </c:extLst>
        </c:ser>
        <c:dLbls>
          <c:showLegendKey val="0"/>
          <c:showVal val="0"/>
          <c:showCatName val="0"/>
          <c:showSerName val="0"/>
          <c:showPercent val="0"/>
          <c:showBubbleSize val="0"/>
        </c:dLbls>
        <c:gapWidth val="150"/>
        <c:overlap val="100"/>
        <c:axId val="1072924991"/>
        <c:axId val="1072923743"/>
        <c:extLst>
          <c:ext xmlns:c15="http://schemas.microsoft.com/office/drawing/2012/chart" uri="{02D57815-91ED-43cb-92C2-25804820EDAC}">
            <c15:filteredBarSeries>
              <c15:ser>
                <c:idx val="4"/>
                <c:order val="4"/>
                <c:tx>
                  <c:strRef>
                    <c:extLst>
                      <c:ext uri="{02D57815-91ED-43cb-92C2-25804820EDAC}">
                        <c15:formulaRef>
                          <c15:sqref>'BSC themes and turnover'!$F$20</c15:sqref>
                        </c15:formulaRef>
                      </c:ext>
                    </c:extLst>
                    <c:strCache>
                      <c:ptCount val="1"/>
                      <c:pt idx="0">
                        <c:v>Total Grants</c:v>
                      </c:pt>
                    </c:strCache>
                  </c:strRef>
                </c:tx>
                <c:spPr>
                  <a:solidFill>
                    <a:schemeClr val="accent5"/>
                  </a:solidFill>
                  <a:ln>
                    <a:noFill/>
                  </a:ln>
                  <a:effectLst/>
                </c:spPr>
                <c:invertIfNegative val="0"/>
                <c:cat>
                  <c:strRef>
                    <c:extLst>
                      <c:ext uri="{02D57815-91ED-43cb-92C2-25804820EDAC}">
                        <c15:formulaRef>
                          <c15:sqref>'BSC themes and turnover'!$A$21:$A$31</c15:sqref>
                        </c15:formulaRef>
                      </c:ext>
                    </c:extLst>
                    <c:strCache>
                      <c:ptCount val="11"/>
                      <c:pt idx="0">
                        <c:v>Homelessness</c:v>
                      </c:pt>
                      <c:pt idx="1">
                        <c:v>Food</c:v>
                      </c:pt>
                      <c:pt idx="2">
                        <c:v>Advice</c:v>
                      </c:pt>
                      <c:pt idx="3">
                        <c:v>DA / VAWG</c:v>
                      </c:pt>
                      <c:pt idx="4">
                        <c:v>Mental Health</c:v>
                      </c:pt>
                      <c:pt idx="5">
                        <c:v>Arts and culture</c:v>
                      </c:pt>
                      <c:pt idx="6">
                        <c:v>Children and young people</c:v>
                      </c:pt>
                      <c:pt idx="7">
                        <c:v>Infrastructure</c:v>
                      </c:pt>
                      <c:pt idx="8">
                        <c:v>Refugees and migrants</c:v>
                      </c:pt>
                      <c:pt idx="9">
                        <c:v>Equity and inclusion</c:v>
                      </c:pt>
                      <c:pt idx="10">
                        <c:v>People at risk </c:v>
                      </c:pt>
                    </c:strCache>
                  </c:strRef>
                </c:cat>
                <c:val>
                  <c:numRef>
                    <c:extLst>
                      <c:ext uri="{02D57815-91ED-43cb-92C2-25804820EDAC}">
                        <c15:formulaRef>
                          <c15:sqref>'BSC themes and turnover'!$F$21:$F$31</c15:sqref>
                        </c15:formulaRef>
                      </c:ext>
                    </c:extLst>
                    <c:numCache>
                      <c:formatCode>General</c:formatCode>
                      <c:ptCount val="11"/>
                      <c:pt idx="0">
                        <c:v>2</c:v>
                      </c:pt>
                      <c:pt idx="1">
                        <c:v>4</c:v>
                      </c:pt>
                      <c:pt idx="2">
                        <c:v>7</c:v>
                      </c:pt>
                      <c:pt idx="3">
                        <c:v>8</c:v>
                      </c:pt>
                      <c:pt idx="4">
                        <c:v>9</c:v>
                      </c:pt>
                      <c:pt idx="5">
                        <c:v>9</c:v>
                      </c:pt>
                      <c:pt idx="6">
                        <c:v>9</c:v>
                      </c:pt>
                      <c:pt idx="7">
                        <c:v>14</c:v>
                      </c:pt>
                      <c:pt idx="8">
                        <c:v>19</c:v>
                      </c:pt>
                      <c:pt idx="9">
                        <c:v>20</c:v>
                      </c:pt>
                      <c:pt idx="10">
                        <c:v>35</c:v>
                      </c:pt>
                    </c:numCache>
                  </c:numRef>
                </c:val>
                <c:extLst>
                  <c:ext xmlns:c16="http://schemas.microsoft.com/office/drawing/2014/chart" uri="{C3380CC4-5D6E-409C-BE32-E72D297353CC}">
                    <c16:uniqueId val="{00000004-BDFA-4741-A7E9-0272F50787D5}"/>
                  </c:ext>
                </c:extLst>
              </c15:ser>
            </c15:filteredBarSeries>
          </c:ext>
        </c:extLst>
      </c:barChart>
      <c:catAx>
        <c:axId val="10729249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72923743"/>
        <c:crosses val="autoZero"/>
        <c:auto val="1"/>
        <c:lblAlgn val="ctr"/>
        <c:lblOffset val="100"/>
        <c:noMultiLvlLbl val="0"/>
      </c:catAx>
      <c:valAx>
        <c:axId val="1072923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grants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924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Sheet3!$C$108</c:f>
              <c:strCache>
                <c:ptCount val="1"/>
                <c:pt idx="0">
                  <c:v>%</c:v>
                </c:pt>
              </c:strCache>
            </c:strRef>
          </c:tx>
          <c:spPr>
            <a:solidFill>
              <a:schemeClr val="accent2"/>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7C92-4C6A-A670-AF0F9EAEA4A6}"/>
              </c:ext>
            </c:extLst>
          </c:dPt>
          <c:dPt>
            <c:idx val="5"/>
            <c:invertIfNegative val="0"/>
            <c:bubble3D val="0"/>
            <c:spPr>
              <a:solidFill>
                <a:srgbClr val="FFCF4E"/>
              </a:solidFill>
              <a:ln>
                <a:noFill/>
              </a:ln>
              <a:effectLst/>
            </c:spPr>
            <c:extLst>
              <c:ext xmlns:c16="http://schemas.microsoft.com/office/drawing/2014/chart" uri="{C3380CC4-5D6E-409C-BE32-E72D297353CC}">
                <c16:uniqueId val="{00000003-7C92-4C6A-A670-AF0F9EAEA4A6}"/>
              </c:ext>
            </c:extLst>
          </c:dPt>
          <c:dPt>
            <c:idx val="6"/>
            <c:invertIfNegative val="0"/>
            <c:bubble3D val="0"/>
            <c:spPr>
              <a:solidFill>
                <a:srgbClr val="FFCF4E"/>
              </a:solidFill>
              <a:ln>
                <a:noFill/>
              </a:ln>
              <a:effectLst/>
            </c:spPr>
            <c:extLst>
              <c:ext xmlns:c16="http://schemas.microsoft.com/office/drawing/2014/chart" uri="{C3380CC4-5D6E-409C-BE32-E72D297353CC}">
                <c16:uniqueId val="{00000005-7C92-4C6A-A670-AF0F9EAEA4A6}"/>
              </c:ext>
            </c:extLst>
          </c:dPt>
          <c:dPt>
            <c:idx val="13"/>
            <c:invertIfNegative val="0"/>
            <c:bubble3D val="0"/>
            <c:spPr>
              <a:solidFill>
                <a:srgbClr val="FFCF4E"/>
              </a:solidFill>
              <a:ln>
                <a:noFill/>
              </a:ln>
              <a:effectLst/>
            </c:spPr>
            <c:extLst>
              <c:ext xmlns:c16="http://schemas.microsoft.com/office/drawing/2014/chart" uri="{C3380CC4-5D6E-409C-BE32-E72D297353CC}">
                <c16:uniqueId val="{00000007-7C92-4C6A-A670-AF0F9EAEA4A6}"/>
              </c:ext>
            </c:extLst>
          </c:dPt>
          <c:dPt>
            <c:idx val="14"/>
            <c:invertIfNegative val="0"/>
            <c:bubble3D val="0"/>
            <c:spPr>
              <a:solidFill>
                <a:srgbClr val="FFCF4E"/>
              </a:solidFill>
              <a:ln>
                <a:noFill/>
              </a:ln>
              <a:effectLst/>
            </c:spPr>
            <c:extLst>
              <c:ext xmlns:c16="http://schemas.microsoft.com/office/drawing/2014/chart" uri="{C3380CC4-5D6E-409C-BE32-E72D297353CC}">
                <c16:uniqueId val="{00000009-7C92-4C6A-A670-AF0F9EAEA4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Sheet3!$A$109:$A$123</c:f>
              <c:strCache>
                <c:ptCount val="15"/>
                <c:pt idx="0">
                  <c:v>Housing provision</c:v>
                </c:pt>
                <c:pt idx="1">
                  <c:v>Other</c:v>
                </c:pt>
                <c:pt idx="2">
                  <c:v>General Charitable Purposes</c:v>
                </c:pt>
                <c:pt idx="3">
                  <c:v>Sport and recreation</c:v>
                </c:pt>
                <c:pt idx="4">
                  <c:v>Research</c:v>
                </c:pt>
                <c:pt idx="5">
                  <c:v>Community resilience, integration and cohesion</c:v>
                </c:pt>
                <c:pt idx="6">
                  <c:v>Volunteering and social action</c:v>
                </c:pt>
                <c:pt idx="7">
                  <c:v>Equity and justice</c:v>
                </c:pt>
                <c:pt idx="8">
                  <c:v>Education and Training</c:v>
                </c:pt>
                <c:pt idx="9">
                  <c:v>Environment</c:v>
                </c:pt>
                <c:pt idx="10">
                  <c:v>Arts, culture and heritage </c:v>
                </c:pt>
                <c:pt idx="11">
                  <c:v>Crime and justice</c:v>
                </c:pt>
                <c:pt idx="12">
                  <c:v>Crisis and poverty</c:v>
                </c:pt>
                <c:pt idx="13">
                  <c:v>Health and social care</c:v>
                </c:pt>
                <c:pt idx="14">
                  <c:v>People and communities</c:v>
                </c:pt>
              </c:strCache>
              <c:extLst/>
            </c:strRef>
          </c:cat>
          <c:val>
            <c:numRef>
              <c:f>Sheet3!$C$109:$C$123</c:f>
              <c:numCache>
                <c:formatCode>0%</c:formatCode>
                <c:ptCount val="15"/>
                <c:pt idx="0">
                  <c:v>1.2459016393442624E-2</c:v>
                </c:pt>
                <c:pt idx="1">
                  <c:v>1.3770491803278689E-2</c:v>
                </c:pt>
                <c:pt idx="2">
                  <c:v>1.4426229508196721E-2</c:v>
                </c:pt>
                <c:pt idx="3">
                  <c:v>1.9016393442622952E-2</c:v>
                </c:pt>
                <c:pt idx="4">
                  <c:v>2.0983606557377049E-2</c:v>
                </c:pt>
                <c:pt idx="5">
                  <c:v>2.5573770491803278E-2</c:v>
                </c:pt>
                <c:pt idx="6">
                  <c:v>2.6229508196721311E-2</c:v>
                </c:pt>
                <c:pt idx="7">
                  <c:v>2.7540983606557379E-2</c:v>
                </c:pt>
                <c:pt idx="8">
                  <c:v>2.8196721311475409E-2</c:v>
                </c:pt>
                <c:pt idx="9">
                  <c:v>4.0655737704918031E-2</c:v>
                </c:pt>
                <c:pt idx="10">
                  <c:v>4.1967213114754098E-2</c:v>
                </c:pt>
                <c:pt idx="11">
                  <c:v>9.8360655737704916E-2</c:v>
                </c:pt>
                <c:pt idx="12">
                  <c:v>0.14885245901639343</c:v>
                </c:pt>
                <c:pt idx="13">
                  <c:v>0.2137704918032787</c:v>
                </c:pt>
                <c:pt idx="14">
                  <c:v>0.26819672131147543</c:v>
                </c:pt>
              </c:numCache>
              <c:extLst/>
            </c:numRef>
          </c:val>
          <c:extLst>
            <c:ext xmlns:c16="http://schemas.microsoft.com/office/drawing/2014/chart" uri="{C3380CC4-5D6E-409C-BE32-E72D297353CC}">
              <c16:uniqueId val="{0000000A-7C92-4C6A-A670-AF0F9EAEA4A6}"/>
            </c:ext>
          </c:extLst>
        </c:ser>
        <c:dLbls>
          <c:dLblPos val="outEnd"/>
          <c:showLegendKey val="0"/>
          <c:showVal val="1"/>
          <c:showCatName val="0"/>
          <c:showSerName val="0"/>
          <c:showPercent val="0"/>
          <c:showBubbleSize val="0"/>
        </c:dLbls>
        <c:gapWidth val="219"/>
        <c:overlap val="-27"/>
        <c:axId val="467396208"/>
        <c:axId val="467390384"/>
        <c:extLst>
          <c:ext xmlns:c15="http://schemas.microsoft.com/office/drawing/2012/chart" uri="{02D57815-91ED-43cb-92C2-25804820EDAC}">
            <c15:filteredBarSeries>
              <c15:ser>
                <c:idx val="0"/>
                <c:order val="0"/>
                <c:tx>
                  <c:strRef>
                    <c:extLst>
                      <c:ext uri="{02D57815-91ED-43cb-92C2-25804820EDAC}">
                        <c15:formulaRef>
                          <c15:sqref>Sheet3!$B$108</c15:sqref>
                        </c15:formulaRef>
                      </c:ext>
                    </c:extLst>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Sheet3!$A$109:$A$123</c15:sqref>
                        </c15:formulaRef>
                      </c:ext>
                    </c:extLst>
                    <c:strCache>
                      <c:ptCount val="15"/>
                      <c:pt idx="0">
                        <c:v>Housing provision</c:v>
                      </c:pt>
                      <c:pt idx="1">
                        <c:v>Other</c:v>
                      </c:pt>
                      <c:pt idx="2">
                        <c:v>General Charitable Purposes</c:v>
                      </c:pt>
                      <c:pt idx="3">
                        <c:v>Sport and recreation</c:v>
                      </c:pt>
                      <c:pt idx="4">
                        <c:v>Research</c:v>
                      </c:pt>
                      <c:pt idx="5">
                        <c:v>Community resilience, integration and cohesion</c:v>
                      </c:pt>
                      <c:pt idx="6">
                        <c:v>Volunteering and social action</c:v>
                      </c:pt>
                      <c:pt idx="7">
                        <c:v>Equity and justice</c:v>
                      </c:pt>
                      <c:pt idx="8">
                        <c:v>Education and Training</c:v>
                      </c:pt>
                      <c:pt idx="9">
                        <c:v>Environment</c:v>
                      </c:pt>
                      <c:pt idx="10">
                        <c:v>Arts, culture and heritage </c:v>
                      </c:pt>
                      <c:pt idx="11">
                        <c:v>Crime and justice</c:v>
                      </c:pt>
                      <c:pt idx="12">
                        <c:v>Crisis and poverty</c:v>
                      </c:pt>
                      <c:pt idx="13">
                        <c:v>Health and social care</c:v>
                      </c:pt>
                      <c:pt idx="14">
                        <c:v>People and communities</c:v>
                      </c:pt>
                    </c:strCache>
                  </c:strRef>
                </c:cat>
                <c:val>
                  <c:numRef>
                    <c:extLst>
                      <c:ext uri="{02D57815-91ED-43cb-92C2-25804820EDAC}">
                        <c15:formulaRef>
                          <c15:sqref>Sheet3!$B$109:$B$123</c15:sqref>
                        </c15:formulaRef>
                      </c:ext>
                    </c:extLst>
                    <c:numCache>
                      <c:formatCode>General</c:formatCode>
                      <c:ptCount val="15"/>
                      <c:pt idx="0">
                        <c:v>19</c:v>
                      </c:pt>
                      <c:pt idx="1">
                        <c:v>21</c:v>
                      </c:pt>
                      <c:pt idx="2">
                        <c:v>22</c:v>
                      </c:pt>
                      <c:pt idx="3">
                        <c:v>29</c:v>
                      </c:pt>
                      <c:pt idx="4">
                        <c:v>32</c:v>
                      </c:pt>
                      <c:pt idx="5">
                        <c:v>39</c:v>
                      </c:pt>
                      <c:pt idx="6">
                        <c:v>40</c:v>
                      </c:pt>
                      <c:pt idx="7">
                        <c:v>42</c:v>
                      </c:pt>
                      <c:pt idx="8">
                        <c:v>43</c:v>
                      </c:pt>
                      <c:pt idx="9">
                        <c:v>62</c:v>
                      </c:pt>
                      <c:pt idx="10">
                        <c:v>64</c:v>
                      </c:pt>
                      <c:pt idx="11">
                        <c:v>150</c:v>
                      </c:pt>
                      <c:pt idx="12">
                        <c:v>227</c:v>
                      </c:pt>
                      <c:pt idx="13">
                        <c:v>326</c:v>
                      </c:pt>
                      <c:pt idx="14">
                        <c:v>409</c:v>
                      </c:pt>
                    </c:numCache>
                  </c:numRef>
                </c:val>
                <c:extLst>
                  <c:ext xmlns:c16="http://schemas.microsoft.com/office/drawing/2014/chart" uri="{C3380CC4-5D6E-409C-BE32-E72D297353CC}">
                    <c16:uniqueId val="{0000000B-7C92-4C6A-A670-AF0F9EAEA4A6}"/>
                  </c:ext>
                </c:extLst>
              </c15:ser>
            </c15:filteredBarSeries>
          </c:ext>
        </c:extLst>
      </c:barChart>
      <c:catAx>
        <c:axId val="467396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390384"/>
        <c:crosses val="autoZero"/>
        <c:auto val="1"/>
        <c:lblAlgn val="ctr"/>
        <c:lblOffset val="100"/>
        <c:noMultiLvlLbl val="0"/>
      </c:catAx>
      <c:valAx>
        <c:axId val="467390384"/>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of respondents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crossAx val="467396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ED71A8"/>
    </a:accent1>
    <a:accent2>
      <a:srgbClr val="C7047E"/>
    </a:accent2>
    <a:accent3>
      <a:srgbClr val="770B4B"/>
    </a:accent3>
    <a:accent4>
      <a:srgbClr val="3E0020"/>
    </a:accent4>
    <a:accent5>
      <a:srgbClr val="000000"/>
    </a:accent5>
    <a:accent6>
      <a:srgbClr val="770B4B"/>
    </a:accent6>
    <a:hlink>
      <a:srgbClr val="770B4B"/>
    </a:hlink>
    <a:folHlink>
      <a:srgbClr val="770B4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ED71A8"/>
    </a:accent1>
    <a:accent2>
      <a:srgbClr val="C7047E"/>
    </a:accent2>
    <a:accent3>
      <a:srgbClr val="770B4B"/>
    </a:accent3>
    <a:accent4>
      <a:srgbClr val="3E0020"/>
    </a:accent4>
    <a:accent5>
      <a:srgbClr val="000000"/>
    </a:accent5>
    <a:accent6>
      <a:srgbClr val="770B4B"/>
    </a:accent6>
    <a:hlink>
      <a:srgbClr val="770B4B"/>
    </a:hlink>
    <a:folHlink>
      <a:srgbClr val="770B4B"/>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c6d8a1-fcfc-49f1-a6de-fcb0feaf700a" xsi:nil="true"/>
    <lcf76f155ced4ddcb4097134ff3c332f xmlns="1d3e7ae0-a111-4f7f-b0e8-274c401a14d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9B5EDB9AF30049BA9235DA3D725854" ma:contentTypeVersion="18" ma:contentTypeDescription="Create a new document." ma:contentTypeScope="" ma:versionID="6e018f789f3fd2a87c718a1e3a783e4b">
  <xsd:schema xmlns:xsd="http://www.w3.org/2001/XMLSchema" xmlns:xs="http://www.w3.org/2001/XMLSchema" xmlns:p="http://schemas.microsoft.com/office/2006/metadata/properties" xmlns:ns2="1d3e7ae0-a111-4f7f-b0e8-274c401a14d2" xmlns:ns3="bec6d8a1-fcfc-49f1-a6de-fcb0feaf700a" targetNamespace="http://schemas.microsoft.com/office/2006/metadata/properties" ma:root="true" ma:fieldsID="754731f989139cd957113757a3a5bcda" ns2:_="" ns3:_="">
    <xsd:import namespace="1d3e7ae0-a111-4f7f-b0e8-274c401a14d2"/>
    <xsd:import namespace="bec6d8a1-fcfc-49f1-a6de-fcb0feaf70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e7ae0-a111-4f7f-b0e8-274c401a1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d323cf4-0c46-4e3f-a809-da57f772a5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c6d8a1-fcfc-49f1-a6de-fcb0feaf700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513893-a693-4a6f-9926-7690e285c1a7}" ma:internalName="TaxCatchAll" ma:showField="CatchAllData" ma:web="bec6d8a1-fcfc-49f1-a6de-fcb0feaf70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CA094E-3EC2-4320-A6CF-4049139364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096291-7B0A-4F0F-9715-F58FE33D89F4}"/>
</file>

<file path=customXml/itemProps3.xml><?xml version="1.0" encoding="utf-8"?>
<ds:datastoreItem xmlns:ds="http://schemas.openxmlformats.org/officeDocument/2006/customXml" ds:itemID="{98BC75A0-7271-474A-95BF-5DBCE1113F81}">
  <ds:schemaRefs>
    <ds:schemaRef ds:uri="http://schemas.openxmlformats.org/officeDocument/2006/bibliography"/>
  </ds:schemaRefs>
</ds:datastoreItem>
</file>

<file path=customXml/itemProps4.xml><?xml version="1.0" encoding="utf-8"?>
<ds:datastoreItem xmlns:ds="http://schemas.openxmlformats.org/officeDocument/2006/customXml" ds:itemID="{1CC667F1-F0D8-422E-A02F-E26579FC12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1478</Words>
  <Characters>8428</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CharactersWithSpaces>
  <SharedDoc>false</SharedDoc>
  <HLinks>
    <vt:vector size="144" baseType="variant">
      <vt:variant>
        <vt:i4>4915219</vt:i4>
      </vt:variant>
      <vt:variant>
        <vt:i4>42</vt:i4>
      </vt:variant>
      <vt:variant>
        <vt:i4>0</vt:i4>
      </vt:variant>
      <vt:variant>
        <vt:i4>5</vt:i4>
      </vt:variant>
      <vt:variant>
        <vt:lpwstr>https://www.london.gov.uk/what-we-do/communities/civil-society/civil-society-roots</vt:lpwstr>
      </vt:variant>
      <vt:variant>
        <vt:lpwstr>acc-i-64955</vt:lpwstr>
      </vt:variant>
      <vt:variant>
        <vt:i4>3866677</vt:i4>
      </vt:variant>
      <vt:variant>
        <vt:i4>39</vt:i4>
      </vt:variant>
      <vt:variant>
        <vt:i4>0</vt:i4>
      </vt:variant>
      <vt:variant>
        <vt:i4>5</vt:i4>
      </vt:variant>
      <vt:variant>
        <vt:lpwstr>https://www.weareeveryone.org/</vt:lpwstr>
      </vt:variant>
      <vt:variant>
        <vt:lpwstr/>
      </vt:variant>
      <vt:variant>
        <vt:i4>196635</vt:i4>
      </vt:variant>
      <vt:variant>
        <vt:i4>36</vt:i4>
      </vt:variant>
      <vt:variant>
        <vt:i4>0</vt:i4>
      </vt:variant>
      <vt:variant>
        <vt:i4>5</vt:i4>
      </vt:variant>
      <vt:variant>
        <vt:lpwstr>https://www.citybridgetrust.org.uk/what-we-do/grant-making/infrastructure-support-london/</vt:lpwstr>
      </vt:variant>
      <vt:variant>
        <vt:lpwstr/>
      </vt:variant>
      <vt:variant>
        <vt:i4>4390982</vt:i4>
      </vt:variant>
      <vt:variant>
        <vt:i4>33</vt:i4>
      </vt:variant>
      <vt:variant>
        <vt:i4>0</vt:i4>
      </vt:variant>
      <vt:variant>
        <vt:i4>5</vt:i4>
      </vt:variant>
      <vt:variant>
        <vt:lpwstr>https://www.jlc.london/jlc-extra/sector-capacity-building/young-peoples-foundations/</vt:lpwstr>
      </vt:variant>
      <vt:variant>
        <vt:lpwstr/>
      </vt:variant>
      <vt:variant>
        <vt:i4>4390982</vt:i4>
      </vt:variant>
      <vt:variant>
        <vt:i4>30</vt:i4>
      </vt:variant>
      <vt:variant>
        <vt:i4>0</vt:i4>
      </vt:variant>
      <vt:variant>
        <vt:i4>5</vt:i4>
      </vt:variant>
      <vt:variant>
        <vt:lpwstr>https://www.jlc.london/jlc-extra/sector-capacity-building/young-peoples-foundations/</vt:lpwstr>
      </vt:variant>
      <vt:variant>
        <vt:lpwstr/>
      </vt:variant>
      <vt:variant>
        <vt:i4>8323119</vt:i4>
      </vt:variant>
      <vt:variant>
        <vt:i4>27</vt:i4>
      </vt:variant>
      <vt:variant>
        <vt:i4>0</vt:i4>
      </vt:variant>
      <vt:variant>
        <vt:i4>5</vt:i4>
      </vt:variant>
      <vt:variant>
        <vt:lpwstr>https://www.london.gov.uk/what-we-do/communities/apply-building-strong-communities-fund</vt:lpwstr>
      </vt:variant>
      <vt:variant>
        <vt:lpwstr/>
      </vt:variant>
      <vt:variant>
        <vt:i4>2818174</vt:i4>
      </vt:variant>
      <vt:variant>
        <vt:i4>24</vt:i4>
      </vt:variant>
      <vt:variant>
        <vt:i4>0</vt:i4>
      </vt:variant>
      <vt:variant>
        <vt:i4>5</vt:i4>
      </vt:variant>
      <vt:variant>
        <vt:lpwstr>https://londonfunders.org.uk/latest/news/findings-our-member-audit</vt:lpwstr>
      </vt:variant>
      <vt:variant>
        <vt:lpwstr/>
      </vt:variant>
      <vt:variant>
        <vt:i4>6291508</vt:i4>
      </vt:variant>
      <vt:variant>
        <vt:i4>21</vt:i4>
      </vt:variant>
      <vt:variant>
        <vt:i4>0</vt:i4>
      </vt:variant>
      <vt:variant>
        <vt:i4>5</vt:i4>
      </vt:variant>
      <vt:variant>
        <vt:lpwstr>https://londoncommunityresponsefund.org.uk/</vt:lpwstr>
      </vt:variant>
      <vt:variant>
        <vt:lpwstr/>
      </vt:variant>
      <vt:variant>
        <vt:i4>3735655</vt:i4>
      </vt:variant>
      <vt:variant>
        <vt:i4>18</vt:i4>
      </vt:variant>
      <vt:variant>
        <vt:i4>0</vt:i4>
      </vt:variant>
      <vt:variant>
        <vt:i4>5</vt:i4>
      </vt:variant>
      <vt:variant>
        <vt:lpwstr>https://www.youngfoundation.org/our-work/publications/london-civic-strength-index/</vt:lpwstr>
      </vt:variant>
      <vt:variant>
        <vt:lpwstr/>
      </vt:variant>
      <vt:variant>
        <vt:i4>8126585</vt:i4>
      </vt:variant>
      <vt:variant>
        <vt:i4>15</vt:i4>
      </vt:variant>
      <vt:variant>
        <vt:i4>0</vt:i4>
      </vt:variant>
      <vt:variant>
        <vt:i4>5</vt:i4>
      </vt:variant>
      <vt:variant>
        <vt:lpwstr>https://www.london.gov.uk/coronavirus/londons-recovery-coronavirus-crisis/recovery-context/building-strong-communities</vt:lpwstr>
      </vt:variant>
      <vt:variant>
        <vt:lpwstr/>
      </vt:variant>
      <vt:variant>
        <vt:i4>7209072</vt:i4>
      </vt:variant>
      <vt:variant>
        <vt:i4>12</vt:i4>
      </vt:variant>
      <vt:variant>
        <vt:i4>0</vt:i4>
      </vt:variant>
      <vt:variant>
        <vt:i4>5</vt:i4>
      </vt:variant>
      <vt:variant>
        <vt:lpwstr>https://www.london.gov.uk/coronavirus/londons-recovery-coronavirus-crisis/london-recovery-board</vt:lpwstr>
      </vt:variant>
      <vt:variant>
        <vt:lpwstr/>
      </vt:variant>
      <vt:variant>
        <vt:i4>1179716</vt:i4>
      </vt:variant>
      <vt:variant>
        <vt:i4>9</vt:i4>
      </vt:variant>
      <vt:variant>
        <vt:i4>0</vt:i4>
      </vt:variant>
      <vt:variant>
        <vt:i4>5</vt:i4>
      </vt:variant>
      <vt:variant>
        <vt:lpwstr>https://londonsgiving.org.uk/</vt:lpwstr>
      </vt:variant>
      <vt:variant>
        <vt:lpwstr/>
      </vt:variant>
      <vt:variant>
        <vt:i4>7405619</vt:i4>
      </vt:variant>
      <vt:variant>
        <vt:i4>6</vt:i4>
      </vt:variant>
      <vt:variant>
        <vt:i4>0</vt:i4>
      </vt:variant>
      <vt:variant>
        <vt:i4>5</vt:i4>
      </vt:variant>
      <vt:variant>
        <vt:lpwstr>https://www.centreforlondon.org/reader/greater-london-a-new-vision/</vt:lpwstr>
      </vt:variant>
      <vt:variant>
        <vt:lpwstr/>
      </vt:variant>
      <vt:variant>
        <vt:i4>2293810</vt:i4>
      </vt:variant>
      <vt:variant>
        <vt:i4>3</vt:i4>
      </vt:variant>
      <vt:variant>
        <vt:i4>0</vt:i4>
      </vt:variant>
      <vt:variant>
        <vt:i4>5</vt:i4>
      </vt:variant>
      <vt:variant>
        <vt:lpwstr>https://www.hertscf.org.uk/</vt:lpwstr>
      </vt:variant>
      <vt:variant>
        <vt:lpwstr/>
      </vt:variant>
      <vt:variant>
        <vt:i4>1835086</vt:i4>
      </vt:variant>
      <vt:variant>
        <vt:i4>0</vt:i4>
      </vt:variant>
      <vt:variant>
        <vt:i4>0</vt:i4>
      </vt:variant>
      <vt:variant>
        <vt:i4>5</vt:i4>
      </vt:variant>
      <vt:variant>
        <vt:lpwstr>https://www.newlocal.org.uk/</vt:lpwstr>
      </vt:variant>
      <vt:variant>
        <vt:lpwstr/>
      </vt:variant>
      <vt:variant>
        <vt:i4>196635</vt:i4>
      </vt:variant>
      <vt:variant>
        <vt:i4>24</vt:i4>
      </vt:variant>
      <vt:variant>
        <vt:i4>0</vt:i4>
      </vt:variant>
      <vt:variant>
        <vt:i4>5</vt:i4>
      </vt:variant>
      <vt:variant>
        <vt:lpwstr>https://www.citybridgetrust.org.uk/what-we-do/grant-making/infrastructure-support-london/</vt:lpwstr>
      </vt:variant>
      <vt:variant>
        <vt:lpwstr/>
      </vt:variant>
      <vt:variant>
        <vt:i4>2424936</vt:i4>
      </vt:variant>
      <vt:variant>
        <vt:i4>21</vt:i4>
      </vt:variant>
      <vt:variant>
        <vt:i4>0</vt:i4>
      </vt:variant>
      <vt:variant>
        <vt:i4>5</vt:i4>
      </vt:variant>
      <vt:variant>
        <vt:lpwstr>https://insights.threesixtygiving.org/file/0195b7a83703d40a53aa2043be901d3c</vt:lpwstr>
      </vt:variant>
      <vt:variant>
        <vt:lpwstr/>
      </vt:variant>
      <vt:variant>
        <vt:i4>458765</vt:i4>
      </vt:variant>
      <vt:variant>
        <vt:i4>18</vt:i4>
      </vt:variant>
      <vt:variant>
        <vt:i4>0</vt:i4>
      </vt:variant>
      <vt:variant>
        <vt:i4>5</vt:i4>
      </vt:variant>
      <vt:variant>
        <vt:lpwstr>https://i3w7d2w8.stackpathcdn.com/wp-content/uploads/2021/10/Civic-Strength-Index-Final-Report-1.pdf</vt:lpwstr>
      </vt:variant>
      <vt:variant>
        <vt:lpwstr/>
      </vt:variant>
      <vt:variant>
        <vt:i4>3735655</vt:i4>
      </vt:variant>
      <vt:variant>
        <vt:i4>15</vt:i4>
      </vt:variant>
      <vt:variant>
        <vt:i4>0</vt:i4>
      </vt:variant>
      <vt:variant>
        <vt:i4>5</vt:i4>
      </vt:variant>
      <vt:variant>
        <vt:lpwstr>https://www.youngfoundation.org/our-work/publications/london-civic-strength-index/</vt:lpwstr>
      </vt:variant>
      <vt:variant>
        <vt:lpwstr/>
      </vt:variant>
      <vt:variant>
        <vt:i4>4587541</vt:i4>
      </vt:variant>
      <vt:variant>
        <vt:i4>12</vt:i4>
      </vt:variant>
      <vt:variant>
        <vt:i4>0</vt:i4>
      </vt:variant>
      <vt:variant>
        <vt:i4>5</vt:i4>
      </vt:variant>
      <vt:variant>
        <vt:lpwstr>https://londonsgiving.org.uk/introducing-place-based-giving/news/power-people-partnerships-and-place-new-report-launched-londons</vt:lpwstr>
      </vt:variant>
      <vt:variant>
        <vt:lpwstr/>
      </vt:variant>
      <vt:variant>
        <vt:i4>20</vt:i4>
      </vt:variant>
      <vt:variant>
        <vt:i4>9</vt:i4>
      </vt:variant>
      <vt:variant>
        <vt:i4>0</vt:i4>
      </vt:variant>
      <vt:variant>
        <vt:i4>5</vt:i4>
      </vt:variant>
      <vt:variant>
        <vt:lpwstr>https://www.centreforlondon.org/publication/greater-london-a-new-vision/</vt:lpwstr>
      </vt:variant>
      <vt:variant>
        <vt:lpwstr/>
      </vt:variant>
      <vt:variant>
        <vt:i4>1376371</vt:i4>
      </vt:variant>
      <vt:variant>
        <vt:i4>6</vt:i4>
      </vt:variant>
      <vt:variant>
        <vt:i4>0</vt:i4>
      </vt:variant>
      <vt:variant>
        <vt:i4>5</vt:i4>
      </vt:variant>
      <vt:variant>
        <vt:lpwstr>https://www.hertscf.org.uk/shares/01Aug17151322HCF_StrongCommunities_05_web.pdf</vt:lpwstr>
      </vt:variant>
      <vt:variant>
        <vt:lpwstr/>
      </vt:variant>
      <vt:variant>
        <vt:i4>1703953</vt:i4>
      </vt:variant>
      <vt:variant>
        <vt:i4>3</vt:i4>
      </vt:variant>
      <vt:variant>
        <vt:i4>0</vt:i4>
      </vt:variant>
      <vt:variant>
        <vt:i4>5</vt:i4>
      </vt:variant>
      <vt:variant>
        <vt:lpwstr>https://www.newlocal.org.uk/articles/strong-communities-features/</vt:lpwstr>
      </vt:variant>
      <vt:variant>
        <vt:lpwstr/>
      </vt:variant>
      <vt:variant>
        <vt:i4>393280</vt:i4>
      </vt:variant>
      <vt:variant>
        <vt:i4>0</vt:i4>
      </vt:variant>
      <vt:variant>
        <vt:i4>0</vt:i4>
      </vt:variant>
      <vt:variant>
        <vt:i4>5</vt:i4>
      </vt:variant>
      <vt:variant>
        <vt:lpwstr>https://data.london.gov.uk/dataset/londons-population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Perry</dc:creator>
  <cp:keywords/>
  <dc:description/>
  <cp:lastModifiedBy>Grace Perry</cp:lastModifiedBy>
  <cp:revision>74</cp:revision>
  <dcterms:created xsi:type="dcterms:W3CDTF">2022-02-14T18:42:00Z</dcterms:created>
  <dcterms:modified xsi:type="dcterms:W3CDTF">2022-02-17T18:28:00Z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0x0101006A9B5EDB9AF30049BA9235DA3D725854</vt:lpwstr>
  </property>
  <property fmtid="{D5CDD505-2E9C-101B-9397-08002B2CF9AE}" pid="3" name="MediaServiceImageTags">
    <vt:lpwstr/>
  </property>
</Properties>
</file>